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-673099</wp:posOffset>
                </wp:positionH>
                <wp:positionV relativeFrom="paragraph">
                  <wp:posOffset>101600</wp:posOffset>
                </wp:positionV>
                <wp:extent cx="0" cy="19050"/>
                <wp:effectExtent b="0" l="0" r="0" t="0"/>
                <wp:wrapNone/>
                <wp:docPr id="177482580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402650" y="3780000"/>
                          <a:ext cx="78867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-673099</wp:posOffset>
                </wp:positionH>
                <wp:positionV relativeFrom="paragraph">
                  <wp:posOffset>101600</wp:posOffset>
                </wp:positionV>
                <wp:extent cx="0" cy="19050"/>
                <wp:effectExtent b="0" l="0" r="0" t="0"/>
                <wp:wrapNone/>
                <wp:docPr id="177482580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60" w:line="240" w:lineRule="auto"/>
        <w:ind w:left="2344" w:right="0" w:hanging="360"/>
        <w:jc w:val="left"/>
        <w:rPr/>
      </w:pPr>
      <w:r w:rsidDel="00000000" w:rsidR="00000000" w:rsidRPr="00000000">
        <w:rPr>
          <w:rFonts w:ascii="Aptos ExtraBold" w:cs="Aptos ExtraBold" w:eastAsia="Aptos ExtraBold" w:hAnsi="Aptos ExtraBold"/>
          <w:b w:val="0"/>
          <w:i w:val="0"/>
          <w:smallCaps w:val="1"/>
          <w:strike w:val="0"/>
          <w:color w:val="595959"/>
          <w:sz w:val="32"/>
          <w:szCs w:val="32"/>
          <w:u w:val="none"/>
          <w:shd w:fill="auto" w:val="clear"/>
          <w:vertAlign w:val="baseline"/>
          <w:rtl w:val="0"/>
        </w:rPr>
        <w:t xml:space="preserve">contexte et objet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Nom de l’opération : </w:t>
        <w:br w:type="textWrapping"/>
        <w:t xml:space="preserve">Adresse :  </w:t>
        <w:br w:type="textWrapping"/>
        <w:t xml:space="preserve">Date :  __/__/____</w:t>
      </w:r>
    </w:p>
    <w:p w:rsidR="00000000" w:rsidDel="00000000" w:rsidP="00000000" w:rsidRDefault="00000000" w:rsidRPr="00000000" w14:paraId="00000006">
      <w:pPr>
        <w:rPr>
          <w:rFonts w:ascii="Aptos Light" w:cs="Aptos Light" w:eastAsia="Aptos Light" w:hAnsi="Aptos Light"/>
          <w:i w:val="1"/>
          <w:color w:val="96918d"/>
          <w:sz w:val="18"/>
          <w:szCs w:val="18"/>
        </w:rPr>
      </w:pPr>
      <w:r w:rsidDel="00000000" w:rsidR="00000000" w:rsidRPr="00000000">
        <w:rPr>
          <w:rtl w:val="0"/>
        </w:rPr>
        <w:t xml:space="preserve">Engagements propriétaire des PEM : </w:t>
        <w:br w:type="textWrapping"/>
      </w:r>
      <w:r w:rsidDel="00000000" w:rsidR="00000000" w:rsidRPr="00000000">
        <w:rPr>
          <w:rFonts w:ascii="Aptos Light" w:cs="Aptos Light" w:eastAsia="Aptos Light" w:hAnsi="Aptos Light"/>
          <w:i w:val="1"/>
          <w:color w:val="96918d"/>
          <w:sz w:val="18"/>
          <w:szCs w:val="18"/>
          <w:rtl w:val="0"/>
        </w:rPr>
        <w:t xml:space="preserve">Démarche, engagements, charte, programme…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Données PEM : diagnostic sanitaire/PEMD/ressource ou autre : </w:t>
        <w:br w:type="textWrapping"/>
      </w:r>
      <w:r w:rsidDel="00000000" w:rsidR="00000000" w:rsidRPr="00000000">
        <w:rPr>
          <w:rFonts w:ascii="Aptos Light" w:cs="Aptos Light" w:eastAsia="Aptos Light" w:hAnsi="Aptos Light"/>
          <w:i w:val="1"/>
          <w:color w:val="96918d"/>
          <w:sz w:val="18"/>
          <w:szCs w:val="18"/>
          <w:rtl w:val="0"/>
        </w:rPr>
        <w:t xml:space="preserve">Preuve d’absence d'enjeu sanitaire, ré-employabilité du PEM avec mention des diagnostiqueurs…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60" w:line="240" w:lineRule="auto"/>
        <w:ind w:left="2344" w:right="0" w:hanging="360"/>
        <w:jc w:val="left"/>
        <w:rPr/>
      </w:pPr>
      <w:r w:rsidDel="00000000" w:rsidR="00000000" w:rsidRPr="00000000">
        <w:rPr>
          <w:rFonts w:ascii="Aptos ExtraBold" w:cs="Aptos ExtraBold" w:eastAsia="Aptos ExtraBold" w:hAnsi="Aptos ExtraBold"/>
          <w:b w:val="1"/>
          <w:i w:val="0"/>
          <w:smallCaps w:val="1"/>
          <w:strike w:val="0"/>
          <w:color w:val="595959"/>
          <w:sz w:val="32"/>
          <w:szCs w:val="32"/>
          <w:u w:val="none"/>
          <w:shd w:fill="auto" w:val="clear"/>
          <w:vertAlign w:val="baseline"/>
          <w:rtl w:val="0"/>
        </w:rPr>
        <w:t xml:space="preserve">soussignés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smallCaps w:val="1"/>
          <w:color w:val="698900"/>
          <w:rtl w:val="0"/>
        </w:rPr>
        <w:br w:type="textWrapping"/>
        <w:t xml:space="preserve">Cédant :</w:t>
      </w:r>
      <w:r w:rsidDel="00000000" w:rsidR="00000000" w:rsidRPr="00000000">
        <w:rPr>
          <w:rtl w:val="0"/>
        </w:rPr>
        <w:t xml:space="preserve"> Responsable de fournir les diagnostics (plomb, amiante, PEMD) et de garantir que les matériaux cédés sont exempts de statut de déchet (art. L541-1-1 du Code de l’environnement).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Cessionnaire :</w:t>
      </w:r>
      <w:r w:rsidDel="00000000" w:rsidR="00000000" w:rsidRPr="00000000">
        <w:rPr>
          <w:rtl w:val="0"/>
        </w:rPr>
        <w:t xml:space="preserve"> Responsable de la prise en charge complète des opérations (dépose, transport, stockage) et des vérifications nécessaires pour la réutilisation des matériaux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114300</wp:posOffset>
                </wp:positionV>
                <wp:extent cx="3124200" cy="3959409"/>
                <wp:effectExtent b="0" l="0" r="0" t="0"/>
                <wp:wrapSquare wrapText="bothSides" distB="0" distT="0" distL="114300" distR="114300"/>
                <wp:docPr id="177482580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906138" y="1872000"/>
                          <a:ext cx="2879725" cy="38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1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  <w:t xml:space="preserve">CEDANT /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  <w:t xml:space="preserve">VENDEUR ou DONATEUR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  <w:br w:type="textWrapping"/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Raison sociale ou dénomination : 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Forme juridique :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N° SIRET ou équivalent :	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Siège social :	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Téléphone :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E-mail :	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Représenté par : 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114300</wp:posOffset>
                </wp:positionV>
                <wp:extent cx="3124200" cy="3959409"/>
                <wp:effectExtent b="0" l="0" r="0" t="0"/>
                <wp:wrapSquare wrapText="bothSides" distB="0" distT="0" distL="114300" distR="114300"/>
                <wp:docPr id="177482580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4200" cy="39594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</wp:posOffset>
                </wp:positionV>
                <wp:extent cx="2889250" cy="3825525"/>
                <wp:effectExtent b="0" l="0" r="0" t="0"/>
                <wp:wrapSquare wrapText="bothSides" distB="0" distT="0" distL="114300" distR="114300"/>
                <wp:docPr id="177482581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906138" y="1872000"/>
                          <a:ext cx="2879725" cy="38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1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  <w:t xml:space="preserve">CESSIONNAIRE /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1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  <w:t xml:space="preserve">ACHETEUR ou DONATAIRE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Raison sociale ou dénomination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Forme juridique :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N° SIRET ou équivalent :	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Siège social :	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Téléphone :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E-mail :	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Représenté par : </w:t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br w:type="textWrapping"/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1"/>
                                <w:strike w:val="0"/>
                                <w:color w:val="5a5a5a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1"/>
                                <w:i w:val="0"/>
                                <w:smallCaps w:val="1"/>
                                <w:strike w:val="0"/>
                                <w:color w:val="595959"/>
                                <w:sz w:val="4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</wp:posOffset>
                </wp:positionV>
                <wp:extent cx="2889250" cy="3825525"/>
                <wp:effectExtent b="0" l="0" r="0" t="0"/>
                <wp:wrapSquare wrapText="bothSides" distB="0" distT="0" distL="114300" distR="114300"/>
                <wp:docPr id="177482581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3825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60" w:line="240" w:lineRule="auto"/>
        <w:ind w:left="2344" w:right="0" w:hanging="360"/>
        <w:jc w:val="left"/>
        <w:rPr/>
      </w:pPr>
      <w:r w:rsidDel="00000000" w:rsidR="00000000" w:rsidRPr="00000000">
        <w:rPr>
          <w:rFonts w:ascii="Aptos ExtraBold" w:cs="Aptos ExtraBold" w:eastAsia="Aptos ExtraBold" w:hAnsi="Aptos ExtraBold"/>
          <w:b w:val="0"/>
          <w:i w:val="0"/>
          <w:smallCaps w:val="1"/>
          <w:strike w:val="0"/>
          <w:color w:val="595959"/>
          <w:sz w:val="32"/>
          <w:szCs w:val="32"/>
          <w:u w:val="none"/>
          <w:shd w:fill="auto" w:val="clear"/>
          <w:vertAlign w:val="baseline"/>
          <w:rtl w:val="0"/>
        </w:rPr>
        <w:t xml:space="preserve">termes et conditions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rPr/>
      </w:pPr>
      <w:r w:rsidDel="00000000" w:rsidR="00000000" w:rsidRPr="00000000">
        <w:rPr>
          <w:rtl w:val="0"/>
        </w:rPr>
        <w:tab/>
        <w:tab/>
        <w:t xml:space="preserve">Propriété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968.0" w:type="dxa"/>
        <w:jc w:val="center"/>
        <w:tblBorders>
          <w:top w:color="8db800" w:space="0" w:sz="4" w:val="single"/>
          <w:left w:color="8db800" w:space="0" w:sz="4" w:val="single"/>
          <w:bottom w:color="8db800" w:space="0" w:sz="4" w:val="single"/>
          <w:right w:color="8db800" w:space="0" w:sz="4" w:val="single"/>
          <w:insideH w:color="8db800" w:space="0" w:sz="4" w:val="single"/>
          <w:insideV w:color="8db800" w:space="0" w:sz="4" w:val="single"/>
        </w:tblBorders>
        <w:tblLayout w:type="fixed"/>
        <w:tblLook w:val="0400"/>
      </w:tblPr>
      <w:tblGrid>
        <w:gridCol w:w="4984"/>
        <w:gridCol w:w="17"/>
        <w:gridCol w:w="4967"/>
        <w:tblGridChange w:id="0">
          <w:tblGrid>
            <w:gridCol w:w="4984"/>
            <w:gridCol w:w="17"/>
            <w:gridCol w:w="4967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mallCaps w:val="1"/>
                <w:color w:val="698900"/>
                <w:sz w:val="32"/>
                <w:szCs w:val="32"/>
              </w:rPr>
            </w:pPr>
            <w:r w:rsidDel="00000000" w:rsidR="00000000" w:rsidRPr="00000000">
              <w:rPr>
                <w:b w:val="1"/>
                <w:smallCaps w:val="1"/>
                <w:color w:val="698900"/>
                <w:sz w:val="32"/>
                <w:szCs w:val="32"/>
                <w:rtl w:val="0"/>
              </w:rPr>
              <w:t xml:space="preserve">Définition du type de cession</w:t>
            </w:r>
          </w:p>
        </w:tc>
      </w:tr>
      <w:tr>
        <w:trPr>
          <w:cantSplit w:val="0"/>
          <w:trHeight w:val="227" w:hRule="atLeast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6">
            <w:pPr>
              <w:jc w:val="center"/>
              <w:rPr>
                <w:b w:val="1"/>
                <w:smallCaps w:val="1"/>
                <w:color w:val="5a5a5a"/>
                <w:sz w:val="24"/>
                <w:szCs w:val="24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smallCaps w:val="1"/>
                <w:color w:val="8db800"/>
                <w:sz w:val="32"/>
                <w:szCs w:val="32"/>
                <w:rtl w:val="0"/>
              </w:rPr>
              <w:t xml:space="preserve">○</w:t>
            </w:r>
            <w:r w:rsidDel="00000000" w:rsidR="00000000" w:rsidRPr="00000000">
              <w:rPr>
                <w:b w:val="1"/>
                <w:smallCaps w:val="1"/>
                <w:color w:val="5a5a5a"/>
                <w:sz w:val="24"/>
                <w:szCs w:val="24"/>
                <w:rtl w:val="0"/>
              </w:rPr>
              <w:t xml:space="preserve">  DON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-13538199</wp:posOffset>
                      </wp:positionV>
                      <wp:extent cx="171450" cy="171450"/>
                      <wp:effectExtent b="0" l="0" r="0" t="0"/>
                      <wp:wrapNone/>
                      <wp:docPr id="177482581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269800" y="3703800"/>
                                <a:ext cx="152400" cy="152400"/>
                              </a:xfrm>
                              <a:custGeom>
                                <a:rect b="b" l="l" r="r" t="t"/>
                                <a:pathLst>
                                  <a:path extrusionOk="0" h="152400" w="152400">
                                    <a:moveTo>
                                      <a:pt x="0" y="76200"/>
                                    </a:moveTo>
                                    <a:cubicBezTo>
                                      <a:pt x="616" y="40790"/>
                                      <a:pt x="36227" y="-8580"/>
                                      <a:pt x="76200" y="0"/>
                                    </a:cubicBezTo>
                                    <a:cubicBezTo>
                                      <a:pt x="120078" y="10084"/>
                                      <a:pt x="157391" y="45457"/>
                                      <a:pt x="152400" y="76200"/>
                                    </a:cubicBezTo>
                                    <a:cubicBezTo>
                                      <a:pt x="164658" y="116364"/>
                                      <a:pt x="119611" y="148078"/>
                                      <a:pt x="76200" y="152400"/>
                                    </a:cubicBezTo>
                                    <a:cubicBezTo>
                                      <a:pt x="32500" y="146427"/>
                                      <a:pt x="-7825" y="116406"/>
                                      <a:pt x="0" y="7620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cap="flat" cmpd="sng" w="19050">
                                <a:solidFill>
                                  <a:schemeClr val="accent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-13538199</wp:posOffset>
                      </wp:positionV>
                      <wp:extent cx="171450" cy="171450"/>
                      <wp:effectExtent b="0" l="0" r="0" t="0"/>
                      <wp:wrapNone/>
                      <wp:docPr id="1774825810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1450" cy="1714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b w:val="1"/>
                <w:smallCaps w:val="1"/>
                <w:color w:val="5a5a5a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smallCaps w:val="1"/>
                <w:color w:val="8db800"/>
                <w:sz w:val="32"/>
                <w:szCs w:val="32"/>
                <w:rtl w:val="0"/>
              </w:rPr>
              <w:t xml:space="preserve">○</w:t>
            </w:r>
            <w:r w:rsidDel="00000000" w:rsidR="00000000" w:rsidRPr="00000000">
              <w:rPr>
                <w:rFonts w:ascii="Aptos ExtraBold" w:cs="Aptos ExtraBold" w:eastAsia="Aptos ExtraBold" w:hAnsi="Aptos ExtraBold"/>
                <w:smallCaps w:val="1"/>
                <w:color w:val="8db800"/>
                <w:sz w:val="32"/>
                <w:szCs w:val="32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smallCaps w:val="1"/>
                <w:color w:val="5a5a5a"/>
                <w:sz w:val="24"/>
                <w:szCs w:val="24"/>
                <w:rtl w:val="0"/>
              </w:rPr>
              <w:t xml:space="preserve">VENTE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Dans les conditions énoncées ci-après, </w:t>
            </w:r>
          </w:p>
          <w:p w:rsidR="00000000" w:rsidDel="00000000" w:rsidP="00000000" w:rsidRDefault="00000000" w:rsidRPr="00000000" w14:paraId="0000001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le </w:t>
            </w:r>
            <w:r w:rsidDel="00000000" w:rsidR="00000000" w:rsidRPr="00000000">
              <w:rPr>
                <w:b w:val="1"/>
                <w:smallCaps w:val="1"/>
                <w:color w:val="698900"/>
                <w:rtl w:val="0"/>
              </w:rPr>
              <w:t xml:space="preserve">cédant</w:t>
            </w:r>
            <w:r w:rsidDel="00000000" w:rsidR="00000000" w:rsidRPr="00000000">
              <w:rPr>
                <w:rtl w:val="0"/>
              </w:rPr>
              <w:t xml:space="preserve"> cède </w:t>
            </w:r>
            <w:r w:rsidDel="00000000" w:rsidR="00000000" w:rsidRPr="00000000">
              <w:rPr>
                <w:b w:val="1"/>
                <w:rtl w:val="0"/>
              </w:rPr>
              <w:t xml:space="preserve">à titre gratuit</w:t>
            </w:r>
            <w:r w:rsidDel="00000000" w:rsidR="00000000" w:rsidRPr="00000000">
              <w:rPr>
                <w:rtl w:val="0"/>
              </w:rPr>
              <w:t xml:space="preserve"> au </w:t>
            </w:r>
            <w:r w:rsidDel="00000000" w:rsidR="00000000" w:rsidRPr="00000000">
              <w:rPr>
                <w:b w:val="1"/>
                <w:smallCaps w:val="1"/>
                <w:color w:val="698900"/>
                <w:rtl w:val="0"/>
              </w:rPr>
              <w:t xml:space="preserve">cessionnaire</w:t>
            </w:r>
            <w:r w:rsidDel="00000000" w:rsidR="00000000" w:rsidRPr="00000000">
              <w:rPr>
                <w:rtl w:val="0"/>
              </w:rPr>
              <w:t xml:space="preserve">, qui accepte d’acquérir, les PEM d’occasion tels que définis en </w:t>
            </w:r>
            <w:r w:rsidDel="00000000" w:rsidR="00000000" w:rsidRPr="00000000">
              <w:rPr>
                <w:i w:val="1"/>
                <w:color w:val="698900"/>
                <w:rtl w:val="0"/>
              </w:rPr>
              <w:t xml:space="preserve">annexe 1</w:t>
            </w:r>
            <w:r w:rsidDel="00000000" w:rsidR="00000000" w:rsidRPr="00000000">
              <w:rPr>
                <w:rtl w:val="0"/>
              </w:rPr>
              <w:t xml:space="preserve"> du présent contrat. </w:t>
            </w:r>
          </w:p>
          <w:p w:rsidR="00000000" w:rsidDel="00000000" w:rsidP="00000000" w:rsidRDefault="00000000" w:rsidRPr="00000000" w14:paraId="0000001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Ce don est conclu afin que lesdits PEM d’occasion, lesquels ne se présentent pas comme des déchets (article 541-1-1- Code de l’Environnement), puissent être exploités dans le milieu de bâtiment et de la construction en vue de réemploi. </w:t>
            </w:r>
          </w:p>
          <w:p w:rsidR="00000000" w:rsidDel="00000000" w:rsidP="00000000" w:rsidRDefault="00000000" w:rsidRPr="00000000" w14:paraId="0000001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La </w:t>
            </w:r>
            <w:r w:rsidDel="00000000" w:rsidR="00000000" w:rsidRPr="00000000">
              <w:rPr>
                <w:b w:val="1"/>
                <w:rtl w:val="0"/>
              </w:rPr>
              <w:t xml:space="preserve">Cession à titre gratuit est consentie</w:t>
            </w:r>
            <w:r w:rsidDel="00000000" w:rsidR="00000000" w:rsidRPr="00000000">
              <w:rPr>
                <w:rtl w:val="0"/>
              </w:rPr>
              <w:t xml:space="preserve"> :</w:t>
              <w:br w:type="textWrapping"/>
              <w:t xml:space="preserve"> - soit dans le cadre des articles L3212-2 alinéa 11, L 3212-3 et D3212-5 du Code Général de la Propriété des personnes Publiques </w:t>
              <w:br w:type="textWrapping"/>
              <w:t xml:space="preserve">- soit motivée par un motif d’intérêt général et assortie d’une contrepartie suffisante. </w:t>
            </w:r>
          </w:p>
          <w:p w:rsidR="00000000" w:rsidDel="00000000" w:rsidP="00000000" w:rsidRDefault="00000000" w:rsidRPr="00000000" w14:paraId="0000001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76" w:lineRule="auto"/>
              <w:rPr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Dans tous les cas, le </w:t>
            </w:r>
            <w:r w:rsidDel="00000000" w:rsidR="00000000" w:rsidRPr="00000000">
              <w:rPr>
                <w:b w:val="1"/>
                <w:smallCaps w:val="1"/>
                <w:color w:val="698900"/>
                <w:rtl w:val="0"/>
              </w:rPr>
              <w:t xml:space="preserve">Cessionnaire</w:t>
            </w:r>
            <w:r w:rsidDel="00000000" w:rsidR="00000000" w:rsidRPr="00000000">
              <w:rPr>
                <w:rtl w:val="0"/>
              </w:rPr>
              <w:t xml:space="preserve"> est informé et s’est engagé à ne pas procéder à la cession à titre onéreux des biens alloués.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Dans les conditions énoncées ci-après, le cédant cède, </w:t>
            </w:r>
            <w:r w:rsidDel="00000000" w:rsidR="00000000" w:rsidRPr="00000000">
              <w:rPr>
                <w:b w:val="1"/>
                <w:rtl w:val="0"/>
              </w:rPr>
              <w:t xml:space="preserve">moyennant le paiement du prix défini en annexe 1 du présent contrat, </w:t>
            </w:r>
            <w:r w:rsidDel="00000000" w:rsidR="00000000" w:rsidRPr="00000000">
              <w:rPr>
                <w:rtl w:val="0"/>
              </w:rPr>
              <w:t xml:space="preserve">au cessionnaire, qui accepte d’acquérir, les PEM d’occasion. </w:t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b w:val="1"/>
                <w:smallCaps w:val="1"/>
                <w:color w:val="5a5a5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b w:val="1"/>
                <w:smallCaps w:val="1"/>
                <w:color w:val="698900"/>
                <w:sz w:val="32"/>
                <w:szCs w:val="32"/>
                <w:rtl w:val="0"/>
              </w:rPr>
              <w:t xml:space="preserve">transfert de propriété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b w:val="1"/>
                <w:smallCaps w:val="1"/>
                <w:color w:val="698900"/>
                <w:sz w:val="32"/>
                <w:szCs w:val="32"/>
              </w:rPr>
            </w:pPr>
            <w:r w:rsidDel="00000000" w:rsidR="00000000" w:rsidRPr="00000000">
              <w:rPr>
                <w:rFonts w:ascii="Livvic" w:cs="Livvic" w:eastAsia="Livvic" w:hAnsi="Livvic"/>
                <w:color w:val="000000"/>
                <w:highlight w:val="white"/>
                <w:rtl w:val="0"/>
              </w:rPr>
              <w:t xml:space="preserve">La remise des PEM emporte également transfert de propriété.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7">
            <w:pPr>
              <w:jc w:val="both"/>
              <w:rPr>
                <w:rFonts w:ascii="Livvic" w:cs="Livvic" w:eastAsia="Livvic" w:hAnsi="Livvic"/>
                <w:color w:val="000000"/>
                <w:highlight w:val="white"/>
              </w:rPr>
            </w:pPr>
            <w:r w:rsidDel="00000000" w:rsidR="00000000" w:rsidRPr="00000000">
              <w:rPr>
                <w:rFonts w:ascii="Livvic" w:cs="Livvic" w:eastAsia="Livvic" w:hAnsi="Livvic"/>
                <w:color w:val="000000"/>
                <w:highlight w:val="white"/>
                <w:rtl w:val="0"/>
              </w:rPr>
              <w:t xml:space="preserve">Le transfert de propriété est réalisé : 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Livvic" w:cs="Livvic" w:eastAsia="Livvic" w:hAnsi="Livvic"/>
                <w:color w:val="000000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smallCaps w:val="1"/>
                <w:color w:val="8db800"/>
                <w:sz w:val="28"/>
                <w:szCs w:val="28"/>
                <w:rtl w:val="0"/>
              </w:rPr>
              <w:t xml:space="preserve">○</w:t>
            </w:r>
            <w:r w:rsidDel="00000000" w:rsidR="00000000" w:rsidRPr="00000000">
              <w:rPr>
                <w:rFonts w:ascii="Aptos ExtraBold" w:cs="Aptos ExtraBold" w:eastAsia="Aptos ExtraBold" w:hAnsi="Aptos ExtraBold"/>
                <w:smallCaps w:val="1"/>
                <w:color w:val="8db800"/>
                <w:sz w:val="28"/>
                <w:szCs w:val="28"/>
                <w:rtl w:val="0"/>
              </w:rPr>
              <w:t xml:space="preserve">  </w:t>
            </w:r>
            <w:r w:rsidDel="00000000" w:rsidR="00000000" w:rsidRPr="00000000">
              <w:rPr>
                <w:i w:val="1"/>
                <w:color w:val="698900"/>
                <w:sz w:val="28"/>
                <w:szCs w:val="28"/>
                <w:rtl w:val="0"/>
              </w:rPr>
              <w:t xml:space="preserve">Dès dépose effective</w:t>
            </w:r>
            <w:r w:rsidDel="00000000" w:rsidR="00000000" w:rsidRPr="00000000">
              <w:rPr>
                <w:rFonts w:ascii="Livvic" w:cs="Livvic" w:eastAsia="Livvic" w:hAnsi="Livvic"/>
                <w:color w:val="000000"/>
                <w:highlight w:val="white"/>
                <w:rtl w:val="0"/>
              </w:rPr>
              <w:t xml:space="preserve"> des PEM par le Cessionnaire ou l’entreprise devant la dépose pour le compte du Cessionnaire </w:t>
              <w:br w:type="textWrapping"/>
            </w:r>
            <w:r w:rsidDel="00000000" w:rsidR="00000000" w:rsidRPr="00000000">
              <w:rPr>
                <w:rFonts w:ascii="Aptos Light" w:cs="Aptos Light" w:eastAsia="Aptos Light" w:hAnsi="Aptos Light"/>
                <w:i w:val="1"/>
                <w:color w:val="96918d"/>
                <w:sz w:val="22"/>
                <w:szCs w:val="22"/>
                <w:rtl w:val="0"/>
              </w:rPr>
              <w:t xml:space="preserve">(qui prend à sa charge les frais de dépose et transport) 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ptos Light" w:cs="Aptos Light" w:eastAsia="Aptos Light" w:hAnsi="Aptos Light"/>
                <w:i w:val="1"/>
                <w:color w:val="96918d"/>
                <w:sz w:val="22"/>
                <w:szCs w:val="22"/>
              </w:rPr>
            </w:pPr>
            <w:r w:rsidDel="00000000" w:rsidR="00000000" w:rsidRPr="00000000">
              <w:rPr>
                <w:rFonts w:ascii="Aptos" w:cs="Aptos" w:eastAsia="Aptos" w:hAnsi="Aptos"/>
                <w:b w:val="1"/>
                <w:smallCaps w:val="1"/>
                <w:color w:val="8db800"/>
                <w:sz w:val="28"/>
                <w:szCs w:val="28"/>
                <w:rtl w:val="0"/>
              </w:rPr>
              <w:t xml:space="preserve">○</w:t>
            </w:r>
            <w:r w:rsidDel="00000000" w:rsidR="00000000" w:rsidRPr="00000000">
              <w:rPr>
                <w:rFonts w:ascii="Aptos ExtraBold" w:cs="Aptos ExtraBold" w:eastAsia="Aptos ExtraBold" w:hAnsi="Aptos ExtraBold"/>
                <w:smallCaps w:val="1"/>
                <w:color w:val="8db800"/>
                <w:sz w:val="28"/>
                <w:szCs w:val="28"/>
                <w:rtl w:val="0"/>
              </w:rPr>
              <w:t xml:space="preserve">  </w:t>
            </w:r>
            <w:r w:rsidDel="00000000" w:rsidR="00000000" w:rsidRPr="00000000">
              <w:rPr>
                <w:i w:val="1"/>
                <w:color w:val="698900"/>
                <w:sz w:val="28"/>
                <w:szCs w:val="28"/>
                <w:rtl w:val="0"/>
              </w:rPr>
              <w:t xml:space="preserve">Dès remise effective</w:t>
            </w:r>
            <w:r w:rsidDel="00000000" w:rsidR="00000000" w:rsidRPr="00000000">
              <w:rPr>
                <w:rFonts w:ascii="Livvic" w:cs="Livvic" w:eastAsia="Livvic" w:hAnsi="Livvic"/>
                <w:color w:val="000000"/>
                <w:sz w:val="28"/>
                <w:szCs w:val="2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Livvic" w:cs="Livvic" w:eastAsia="Livvic" w:hAnsi="Livvic"/>
                <w:color w:val="000000"/>
                <w:highlight w:val="white"/>
                <w:rtl w:val="0"/>
              </w:rPr>
              <w:t xml:space="preserve">des PEM au Cessionnaire ou au transporteur devant les livrer au Cessionnaire </w:t>
            </w:r>
            <w:r w:rsidDel="00000000" w:rsidR="00000000" w:rsidRPr="00000000">
              <w:rPr>
                <w:rFonts w:ascii="Aptos Light" w:cs="Aptos Light" w:eastAsia="Aptos Light" w:hAnsi="Aptos Light"/>
                <w:i w:val="1"/>
                <w:color w:val="96918d"/>
                <w:sz w:val="22"/>
                <w:szCs w:val="22"/>
                <w:rtl w:val="0"/>
              </w:rPr>
              <w:t xml:space="preserve">(qui prend à sa charge les frais de transport)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ptos Light" w:cs="Aptos Light" w:eastAsia="Aptos Light" w:hAnsi="Aptos Light"/>
                <w:i w:val="1"/>
                <w:color w:val="96918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Attention, les PEM d’occasion restent la propriété du vendeur jusqu’à complet paiement du prix. 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Livvic" w:cs="Livvic" w:eastAsia="Livvic" w:hAnsi="Livv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Livvic" w:cs="Livvic" w:eastAsia="Livvic" w:hAnsi="Livvic"/>
                <w:b w:val="0"/>
                <w:smallCaps w:val="0"/>
                <w:color w:val="000000"/>
              </w:rPr>
            </w:pPr>
            <w:r w:rsidDel="00000000" w:rsidR="00000000" w:rsidRPr="00000000">
              <w:rPr>
                <w:rFonts w:ascii="Livvic" w:cs="Livvic" w:eastAsia="Livvic" w:hAnsi="Livvic"/>
                <w:color w:val="000000"/>
                <w:rtl w:val="0"/>
              </w:rPr>
              <w:t xml:space="preserve">Le non-paiement des sommes dues autorise le Cédant à exiger la restitution des PEM en nature ou son équivalent monétaire.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3"/>
        <w:rPr/>
      </w:pPr>
      <w:r w:rsidDel="00000000" w:rsidR="00000000" w:rsidRPr="00000000">
        <w:rPr>
          <w:rtl w:val="0"/>
        </w:rPr>
        <w:tab/>
        <w:tab/>
        <w:t xml:space="preserve">Etat des PEM et garanties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Le transfert de propriété s’effectue dans les conditions telles que définies ci-après :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</w:t>
      </w:r>
      <w:r w:rsidDel="00000000" w:rsidR="00000000" w:rsidRPr="00000000">
        <w:rPr>
          <w:rtl w:val="0"/>
        </w:rPr>
        <w:t xml:space="preserve"> reconnaît – à titre de condition déterminante de son consentement - que les PEM cédés sont des biens déjà usagés, qui ont fait l’objet d’une dépose dans le cadre d’opérations de déconstruction ou de réhabilitation.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</w:t>
      </w:r>
      <w:r w:rsidDel="00000000" w:rsidR="00000000" w:rsidRPr="00000000">
        <w:rPr>
          <w:rtl w:val="0"/>
        </w:rPr>
        <w:t xml:space="preserve"> est informé que </w:t>
      </w:r>
      <w:r w:rsidDel="00000000" w:rsidR="00000000" w:rsidRPr="00000000">
        <w:rPr>
          <w:b w:val="1"/>
          <w:rtl w:val="0"/>
        </w:rPr>
        <w:t xml:space="preserve">les Biens d’occasion peuvent nécessiter des opérations de nettoyage, de contrôle et de réparation avant d’être réemployés</w:t>
      </w:r>
      <w:r w:rsidDel="00000000" w:rsidR="00000000" w:rsidRPr="00000000">
        <w:rPr>
          <w:rtl w:val="0"/>
        </w:rPr>
        <w:t xml:space="preserve">. Dès lors,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</w:t>
      </w:r>
      <w:r w:rsidDel="00000000" w:rsidR="00000000" w:rsidRPr="00000000">
        <w:rPr>
          <w:rtl w:val="0"/>
        </w:rPr>
        <w:t xml:space="preserve"> reconnaît qu’il ne peut exiger des performances ou qualités équivalentes à un bien neuf, ce qui justifie une cession à des prix peu élevés ou à titre gratuit.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En conséquence,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renonce à tout recours</w:t>
      </w:r>
      <w:r w:rsidDel="00000000" w:rsidR="00000000" w:rsidRPr="00000000">
        <w:rPr>
          <w:rtl w:val="0"/>
        </w:rPr>
        <w:t xml:space="preserve"> contre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le Cédant</w:t>
      </w:r>
      <w:r w:rsidDel="00000000" w:rsidR="00000000" w:rsidRPr="00000000">
        <w:rPr>
          <w:rtl w:val="0"/>
        </w:rPr>
        <w:t xml:space="preserve"> en ce qui concerne la conformité des PEM cédés.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 </w:t>
      </w:r>
      <w:r w:rsidDel="00000000" w:rsidR="00000000" w:rsidRPr="00000000">
        <w:rPr>
          <w:b w:val="1"/>
          <w:rtl w:val="0"/>
        </w:rPr>
        <w:t xml:space="preserve">reconnaît avoir obtenu</w:t>
      </w:r>
      <w:r w:rsidDel="00000000" w:rsidR="00000000" w:rsidRPr="00000000">
        <w:rPr>
          <w:rtl w:val="0"/>
        </w:rPr>
        <w:t xml:space="preserve"> du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Cédant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l’ensemble des informations essentielles et déterminantes pour lui </w:t>
      </w:r>
      <w:r w:rsidDel="00000000" w:rsidR="00000000" w:rsidRPr="00000000">
        <w:rPr>
          <w:rtl w:val="0"/>
        </w:rPr>
        <w:t xml:space="preserve">et déclare avoir eu accès aux éléments et documents dont il a sollicité la transmission (liste des éléments à mentionner en </w:t>
      </w:r>
      <w:r w:rsidDel="00000000" w:rsidR="00000000" w:rsidRPr="00000000">
        <w:rPr>
          <w:i w:val="1"/>
          <w:color w:val="698900"/>
          <w:rtl w:val="0"/>
        </w:rPr>
        <w:t xml:space="preserve">annexe</w:t>
      </w:r>
      <w:r w:rsidDel="00000000" w:rsidR="00000000" w:rsidRPr="00000000">
        <w:rPr>
          <w:rtl w:val="0"/>
        </w:rPr>
        <w:t xml:space="preserve">). Il ne pourra en conséquence évoquer un défaut d’information relatif à des éléments dont il n’a jamais sollicité la communication, et que le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Cédant</w:t>
      </w:r>
      <w:r w:rsidDel="00000000" w:rsidR="00000000" w:rsidRPr="00000000">
        <w:rPr>
          <w:rtl w:val="0"/>
        </w:rPr>
        <w:t xml:space="preserve"> pouvait légitimement considérer comme non déterminantes.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Le cessionnaire reconnaît que le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Cédant</w:t>
      </w:r>
      <w:r w:rsidDel="00000000" w:rsidR="00000000" w:rsidRPr="00000000">
        <w:rPr>
          <w:rtl w:val="0"/>
        </w:rPr>
        <w:t xml:space="preserve"> n’est ni un fabricant, ni un vendeur professionnel de PEM de construction et qu’en conséquence, il </w:t>
      </w:r>
      <w:r w:rsidDel="00000000" w:rsidR="00000000" w:rsidRPr="00000000">
        <w:rPr>
          <w:b w:val="1"/>
          <w:rtl w:val="0"/>
        </w:rPr>
        <w:t xml:space="preserve">n’est pas tenu à la garantie des produits défectueux</w:t>
      </w:r>
      <w:r w:rsidDel="00000000" w:rsidR="00000000" w:rsidRPr="00000000">
        <w:rPr>
          <w:rtl w:val="0"/>
        </w:rPr>
        <w:t xml:space="preserve">. Le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Cessionnaire </w:t>
      </w:r>
      <w:r w:rsidDel="00000000" w:rsidR="00000000" w:rsidRPr="00000000">
        <w:rPr>
          <w:rtl w:val="0"/>
        </w:rPr>
        <w:t xml:space="preserve">reconnaît qu’eu égard à l’origine des PEM (chantier de déconstruction) qui sont des biens d’occasion et à la qualité de vendeur non professionnel du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Cédant</w:t>
      </w:r>
      <w:r w:rsidDel="00000000" w:rsidR="00000000" w:rsidRPr="00000000">
        <w:rPr>
          <w:rtl w:val="0"/>
        </w:rPr>
        <w:t xml:space="preserve">, il </w:t>
      </w:r>
      <w:r w:rsidDel="00000000" w:rsidR="00000000" w:rsidRPr="00000000">
        <w:rPr>
          <w:b w:val="1"/>
          <w:rtl w:val="0"/>
        </w:rPr>
        <w:t xml:space="preserve">renonce à tout recours</w:t>
      </w:r>
      <w:r w:rsidDel="00000000" w:rsidR="00000000" w:rsidRPr="00000000">
        <w:rPr>
          <w:rtl w:val="0"/>
        </w:rPr>
        <w:t xml:space="preserve"> en ce qui concerne la garantie des vices cachés. 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Chacune des parties justifiera, à la signature du présent acte, d’une assurance responsabilité civile couvrant l’ensemble de ses activités et les conséquences dommageables liées à son activité.</w:t>
      </w:r>
    </w:p>
    <w:p w:rsidR="00000000" w:rsidDel="00000000" w:rsidP="00000000" w:rsidRDefault="00000000" w:rsidRPr="00000000" w14:paraId="0000003B">
      <w:pPr>
        <w:rPr>
          <w:b w:val="1"/>
          <w:smallCaps w:val="1"/>
          <w:color w:val="6989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doit fournir un bilan des matériaux extraits</w:t>
      </w:r>
      <w:r w:rsidDel="00000000" w:rsidR="00000000" w:rsidRPr="00000000">
        <w:rPr>
          <w:rtl w:val="0"/>
        </w:rPr>
        <w:t xml:space="preserve"> dans les 30 jours suivant la fin des opérations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Quantités extraites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Photos des matériaux déposés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Usages prévus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</w:t>
      </w:r>
      <w:r w:rsidDel="00000000" w:rsidR="00000000" w:rsidRPr="00000000">
        <w:rPr>
          <w:rtl w:val="0"/>
        </w:rPr>
        <w:t xml:space="preserve"> est </w:t>
      </w:r>
      <w:r w:rsidDel="00000000" w:rsidR="00000000" w:rsidRPr="00000000">
        <w:rPr>
          <w:b w:val="1"/>
          <w:rtl w:val="0"/>
        </w:rPr>
        <w:t xml:space="preserve">responsable des opérations de démontage, transport, et stockage, ainsi que des obligations légales en cas de transformation des matériaux en déchets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Le cédant</w:t>
      </w:r>
      <w:r w:rsidDel="00000000" w:rsidR="00000000" w:rsidRPr="00000000">
        <w:rPr>
          <w:rtl w:val="0"/>
        </w:rPr>
        <w:t xml:space="preserve"> est responsable de garantir que les matériaux cédés ne sont pas des déchets et qu’ils respectent l’article L.541-1-1 du Code de l’environnement.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4"/>
        <w:ind w:firstLine="22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Absence de garantie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Les matériaux sont cédés "en l’état", sans garantie sur leur qualité ou conformité aux normes actuelles.</w:t>
      </w:r>
    </w:p>
    <w:p w:rsidR="00000000" w:rsidDel="00000000" w:rsidP="00000000" w:rsidRDefault="00000000" w:rsidRPr="00000000" w14:paraId="00000046">
      <w:pPr>
        <w:pStyle w:val="Heading4"/>
        <w:ind w:firstLine="22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Transfert de risques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Les risques liés aux matériaux sont transférés au cessionnaire dès le début des opérations de démontage.</w:t>
      </w:r>
    </w:p>
    <w:p w:rsidR="00000000" w:rsidDel="00000000" w:rsidP="00000000" w:rsidRDefault="00000000" w:rsidRPr="00000000" w14:paraId="00000048">
      <w:pPr>
        <w:pStyle w:val="Heading4"/>
        <w:ind w:firstLine="22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Responsabilité en cas de défaut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En cas d’usage détourné ou de non-réemploi, le cessionnaire assume l’entière responsabilité légale.</w:t>
      </w:r>
    </w:p>
    <w:p w:rsidR="00000000" w:rsidDel="00000000" w:rsidP="00000000" w:rsidRDefault="00000000" w:rsidRPr="00000000" w14:paraId="0000004A">
      <w:pPr>
        <w:pStyle w:val="Heading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3"/>
        <w:rPr/>
      </w:pPr>
      <w:r w:rsidDel="00000000" w:rsidR="00000000" w:rsidRPr="00000000">
        <w:rPr>
          <w:rtl w:val="0"/>
        </w:rPr>
        <w:tab/>
        <w:tab/>
        <w:t xml:space="preserve">Engagement des deux parties</w:t>
      </w:r>
    </w:p>
    <w:p w:rsidR="00000000" w:rsidDel="00000000" w:rsidP="00000000" w:rsidRDefault="00000000" w:rsidRPr="00000000" w14:paraId="0000004D">
      <w:pPr>
        <w:rPr>
          <w:i w:val="1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i w:val="1"/>
          <w:color w:val="404040"/>
        </w:rPr>
      </w:pPr>
      <w:r w:rsidDel="00000000" w:rsidR="00000000" w:rsidRPr="00000000">
        <w:rPr>
          <w:i w:val="1"/>
          <w:color w:val="404040"/>
          <w:rtl w:val="0"/>
        </w:rPr>
        <w:t xml:space="preserve">Sélectionner l’option correspondante :</w:t>
      </w:r>
    </w:p>
    <w:p w:rsidR="00000000" w:rsidDel="00000000" w:rsidP="00000000" w:rsidRDefault="00000000" w:rsidRPr="00000000" w14:paraId="0000004F">
      <w:pPr>
        <w:rPr>
          <w:i w:val="1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8.00000000000006" w:lineRule="auto"/>
        <w:rPr/>
      </w:pPr>
      <w:r w:rsidDel="00000000" w:rsidR="00000000" w:rsidRPr="00000000">
        <w:rPr>
          <w:rFonts w:ascii="Aptos" w:cs="Aptos" w:eastAsia="Aptos" w:hAnsi="Aptos"/>
          <w:b w:val="1"/>
          <w:smallCaps w:val="1"/>
          <w:color w:val="8db800"/>
          <w:sz w:val="32"/>
          <w:szCs w:val="32"/>
          <w:rtl w:val="0"/>
        </w:rPr>
        <w:t xml:space="preserve">○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Le cédant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désigne l’entreprise prestataire chargée de la dépose</w:t>
      </w:r>
      <w:r w:rsidDel="00000000" w:rsidR="00000000" w:rsidRPr="00000000">
        <w:rPr>
          <w:rtl w:val="0"/>
        </w:rPr>
        <w:t xml:space="preserve">, conditionnement et stockage des PEM cédés conformément aux règles de la commande publique, dans le cadre de son marché de déconstruction / dépose soignée. </w:t>
        <w:br w:type="textWrapping"/>
        <w:br w:type="textWrapping"/>
      </w:r>
      <w:r w:rsidDel="00000000" w:rsidR="00000000" w:rsidRPr="00000000">
        <w:rPr>
          <w:rFonts w:ascii="Aptos" w:cs="Aptos" w:eastAsia="Aptos" w:hAnsi="Aptos"/>
          <w:b w:val="1"/>
          <w:smallCaps w:val="1"/>
          <w:color w:val="8db800"/>
          <w:sz w:val="32"/>
          <w:szCs w:val="32"/>
          <w:rtl w:val="0"/>
        </w:rPr>
        <w:t xml:space="preserve">○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Le cédant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autorise et organise l’intervention du Cessionnaire</w:t>
      </w:r>
      <w:r w:rsidDel="00000000" w:rsidR="00000000" w:rsidRPr="00000000">
        <w:rPr>
          <w:rtl w:val="0"/>
        </w:rPr>
        <w:t xml:space="preserve"> (dépose, conditionnement, stockage et enlèvement des biens d’occasion) durant une période comprise entre le __/__/____ et le __/__/____, à l’adresse suivante :</w:t>
        <w:br w:type="textWrapping"/>
        <w:t xml:space="preserve">  </w:t>
        <w:br w:type="textWrapping"/>
        <w:t xml:space="preserve">selon les conditions d’enlèvement indiquées ci-après :</w:t>
        <w:br w:type="textWrapping"/>
        <w:t xml:space="preserve">  </w:t>
        <w:br w:type="textWrapping"/>
        <w:t xml:space="preserve"> et dans le respect des mesures de prévention et de sécurité qui y sont prévues.</w:t>
      </w:r>
    </w:p>
    <w:p w:rsidR="00000000" w:rsidDel="00000000" w:rsidP="00000000" w:rsidRDefault="00000000" w:rsidRPr="00000000" w14:paraId="00000051">
      <w:pPr>
        <w:spacing w:line="278.00000000000006" w:lineRule="auto"/>
        <w:rPr/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 </w:t>
      </w:r>
      <w:r w:rsidDel="00000000" w:rsidR="00000000" w:rsidRPr="00000000">
        <w:rPr>
          <w:rtl w:val="0"/>
        </w:rPr>
        <w:t xml:space="preserve">a obligation de prendre à sa charge la dépose, le conditionnement, le stockage et l’enlèvement de la totalité des PEM d’occasion listés dans </w:t>
      </w:r>
      <w:r w:rsidDel="00000000" w:rsidR="00000000" w:rsidRPr="00000000">
        <w:rPr>
          <w:i w:val="1"/>
          <w:color w:val="698900"/>
          <w:rtl w:val="0"/>
        </w:rPr>
        <w:t xml:space="preserve">l’annexe 1</w:t>
      </w:r>
      <w:r w:rsidDel="00000000" w:rsidR="00000000" w:rsidRPr="00000000">
        <w:rPr>
          <w:rtl w:val="0"/>
        </w:rPr>
        <w:t xml:space="preserve">. </w:t>
      </w:r>
    </w:p>
    <w:p w:rsidR="00000000" w:rsidDel="00000000" w:rsidP="00000000" w:rsidRDefault="00000000" w:rsidRPr="00000000" w14:paraId="00000052">
      <w:pPr>
        <w:spacing w:line="278.0000000000000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78.00000000000006" w:lineRule="auto"/>
        <w:rPr/>
      </w:pPr>
      <w:r w:rsidDel="00000000" w:rsidR="00000000" w:rsidRPr="00000000">
        <w:rPr>
          <w:rFonts w:ascii="Aptos" w:cs="Aptos" w:eastAsia="Aptos" w:hAnsi="Aptos"/>
          <w:b w:val="1"/>
          <w:smallCaps w:val="1"/>
          <w:color w:val="8db800"/>
          <w:sz w:val="32"/>
          <w:szCs w:val="32"/>
          <w:rtl w:val="0"/>
        </w:rPr>
        <w:t xml:space="preserve">○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Le cédant </w:t>
      </w:r>
      <w:r w:rsidDel="00000000" w:rsidR="00000000" w:rsidRPr="00000000">
        <w:rPr>
          <w:b w:val="1"/>
          <w:rtl w:val="0"/>
        </w:rPr>
        <w:t xml:space="preserve">met les biens d’occasion à disposition du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cessionnaire</w:t>
      </w:r>
      <w:r w:rsidDel="00000000" w:rsidR="00000000" w:rsidRPr="00000000">
        <w:rPr>
          <w:rtl w:val="0"/>
        </w:rPr>
        <w:t xml:space="preserve"> durant une période comprise entre le __/__/____ et le __/__/____, à l’adresse suivante :</w:t>
        <w:br w:type="textWrapping"/>
        <w:t xml:space="preserve"> </w:t>
        <w:br w:type="textWrapping"/>
        <w:t xml:space="preserve"> selon les conditions d’enlèvement indiquées ci-après :</w:t>
        <w:br w:type="textWrapping"/>
        <w:t xml:space="preserve"> </w:t>
        <w:br w:type="textWrapping"/>
        <w:t xml:space="preserve"> et dans le respect des mesures de prévention et de sécurité qui y sont prévues.</w:t>
      </w:r>
    </w:p>
    <w:p w:rsidR="00000000" w:rsidDel="00000000" w:rsidP="00000000" w:rsidRDefault="00000000" w:rsidRPr="00000000" w14:paraId="00000054">
      <w:pPr>
        <w:spacing w:line="278.00000000000006" w:lineRule="auto"/>
        <w:rPr/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 </w:t>
      </w:r>
      <w:r w:rsidDel="00000000" w:rsidR="00000000" w:rsidRPr="00000000">
        <w:rPr>
          <w:rtl w:val="0"/>
        </w:rPr>
        <w:t xml:space="preserve">accepte ce délai à titre indicatif et sans garantie compte tenu des aléas des opérations de travaux et a obligation de venir enlever les PEM d’occasion à la date</w:t>
        <w:br w:type="textWrapping"/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Le cédant </w:t>
      </w:r>
      <w:r w:rsidDel="00000000" w:rsidR="00000000" w:rsidRPr="00000000">
        <w:rPr>
          <w:rtl w:val="0"/>
        </w:rPr>
        <w:t xml:space="preserve">s’engage à avertir le cessionnaire en cas de retard dans la mise à disposition des biens cédés (sous un délai de ___ jours avant la mise à disposition). </w:t>
      </w:r>
    </w:p>
    <w:p w:rsidR="00000000" w:rsidDel="00000000" w:rsidP="00000000" w:rsidRDefault="00000000" w:rsidRPr="00000000" w14:paraId="00000055">
      <w:pPr>
        <w:spacing w:line="278.0000000000000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160" w:line="240" w:lineRule="auto"/>
        <w:ind w:left="0" w:right="0" w:firstLine="0"/>
        <w:jc w:val="center"/>
        <w:rPr>
          <w:rFonts w:ascii="Aptos" w:cs="Aptos" w:eastAsia="Aptos" w:hAnsi="Aptos"/>
          <w:b w:val="1"/>
          <w:i w:val="1"/>
          <w:smallCaps w:val="0"/>
          <w:strike w:val="0"/>
          <w:color w:val="40404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1"/>
          <w:smallCaps w:val="0"/>
          <w:strike w:val="0"/>
          <w:color w:val="404040"/>
          <w:sz w:val="24"/>
          <w:szCs w:val="24"/>
          <w:u w:val="none"/>
          <w:shd w:fill="auto" w:val="clear"/>
          <w:vertAlign w:val="baseline"/>
          <w:rtl w:val="0"/>
        </w:rPr>
        <w:t xml:space="preserve">Dans tous les cas : 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78.00000000000006" w:lineRule="auto"/>
        <w:rPr/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 </w:t>
      </w:r>
      <w:r w:rsidDel="00000000" w:rsidR="00000000" w:rsidRPr="00000000">
        <w:rPr>
          <w:rtl w:val="0"/>
        </w:rPr>
        <w:t xml:space="preserve">s’engage à utiliser les PEM cédés dans une cadre d’opération(s) de réemploi avec ou sans détournement d’usage.</w:t>
      </w:r>
    </w:p>
    <w:p w:rsidR="00000000" w:rsidDel="00000000" w:rsidP="00000000" w:rsidRDefault="00000000" w:rsidRPr="00000000" w14:paraId="00000059">
      <w:pPr>
        <w:spacing w:line="278.00000000000006" w:lineRule="auto"/>
        <w:rPr/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 </w:t>
      </w:r>
      <w:r w:rsidDel="00000000" w:rsidR="00000000" w:rsidRPr="00000000">
        <w:rPr>
          <w:rtl w:val="0"/>
        </w:rPr>
        <w:t xml:space="preserve">s’engage à transmettre toute information utile afin de permettre au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Cédant</w:t>
      </w:r>
      <w:r w:rsidDel="00000000" w:rsidR="00000000" w:rsidRPr="00000000">
        <w:rPr>
          <w:rtl w:val="0"/>
        </w:rPr>
        <w:t xml:space="preserve"> de compléter le formulaire de récolement </w:t>
      </w:r>
      <w:hyperlink r:id="rId8">
        <w:r w:rsidDel="00000000" w:rsidR="00000000" w:rsidRPr="00000000">
          <w:rPr>
            <w:color w:val="8db800"/>
            <w:u w:val="single"/>
            <w:rtl w:val="0"/>
          </w:rPr>
          <w:t xml:space="preserve">Cerfa N°16288*01</w:t>
        </w:r>
      </w:hyperlink>
      <w:r w:rsidDel="00000000" w:rsidR="00000000" w:rsidRPr="00000000">
        <w:rPr>
          <w:rtl w:val="0"/>
        </w:rPr>
        <w:t xml:space="preserve"> garantissant la traçabilité des PEM réemployés et permettant d’attester que son usage est bien identique.</w:t>
      </w:r>
    </w:p>
    <w:p w:rsidR="00000000" w:rsidDel="00000000" w:rsidP="00000000" w:rsidRDefault="00000000" w:rsidRPr="00000000" w14:paraId="0000005A">
      <w:pPr>
        <w:spacing w:line="278.00000000000006" w:lineRule="auto"/>
        <w:rPr/>
      </w:pP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 </w:t>
      </w:r>
      <w:r w:rsidDel="00000000" w:rsidR="00000000" w:rsidRPr="00000000">
        <w:rPr>
          <w:rtl w:val="0"/>
        </w:rPr>
        <w:t xml:space="preserve">doit prouver la souscription d’une assurance couvrant les risques liés aux opérations de démontage et de transport.</w:t>
      </w:r>
    </w:p>
    <w:p w:rsidR="00000000" w:rsidDel="00000000" w:rsidP="00000000" w:rsidRDefault="00000000" w:rsidRPr="00000000" w14:paraId="0000005B">
      <w:pPr>
        <w:spacing w:line="278.00000000000006" w:lineRule="auto"/>
        <w:rPr/>
      </w:pPr>
      <w:r w:rsidDel="00000000" w:rsidR="00000000" w:rsidRPr="00000000">
        <w:rPr>
          <w:rtl w:val="0"/>
        </w:rPr>
        <w:t xml:space="preserve">Dans l’hypothèse où les PEM cédés ne seraient pas réemployés, pour quelque cause que ce soit,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le Cessionnaire </w:t>
      </w:r>
      <w:r w:rsidDel="00000000" w:rsidR="00000000" w:rsidRPr="00000000">
        <w:rPr>
          <w:rtl w:val="0"/>
        </w:rPr>
        <w:t xml:space="preserve">s’engage à les traiter à ses frais conformément à la réglementation applicable par le code de l’environnement en matière de déchets et ne pas revenir vers le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Cédant.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78.0000000000000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3"/>
        <w:rPr/>
      </w:pPr>
      <w:r w:rsidDel="00000000" w:rsidR="00000000" w:rsidRPr="00000000">
        <w:rPr>
          <w:rtl w:val="0"/>
        </w:rPr>
        <w:tab/>
        <w:tab/>
        <w:t xml:space="preserve">Conditions financières</w:t>
      </w:r>
    </w:p>
    <w:p w:rsidR="00000000" w:rsidDel="00000000" w:rsidP="00000000" w:rsidRDefault="00000000" w:rsidRPr="00000000" w14:paraId="0000005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jc w:val="both"/>
        <w:rPr/>
      </w:pPr>
      <w:r w:rsidDel="00000000" w:rsidR="00000000" w:rsidRPr="00000000">
        <w:rPr>
          <w:rtl w:val="0"/>
        </w:rPr>
        <w:t xml:space="preserve">Une liste de prix pour chacun des PEM d’occasion, objet du contrat, figure dans </w:t>
      </w:r>
      <w:r w:rsidDel="00000000" w:rsidR="00000000" w:rsidRPr="00000000">
        <w:rPr>
          <w:i w:val="1"/>
          <w:color w:val="698900"/>
          <w:rtl w:val="0"/>
        </w:rPr>
        <w:t xml:space="preserve">l’annexe 1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0">
      <w:pPr>
        <w:jc w:val="both"/>
        <w:rPr/>
      </w:pPr>
      <w:r w:rsidDel="00000000" w:rsidR="00000000" w:rsidRPr="00000000">
        <w:rPr>
          <w:rtl w:val="0"/>
        </w:rPr>
        <w:t xml:space="preserve">Lorsque la valeur de marché des PEM est égale à 0 (zéro) €, la cession ne s’apparente ni à une libéralité, ni à une cession à un prix inférieur à la valeur de marché, mais bien à une cession au juste prix, qui peut être réalisée sans condition particulière. </w:t>
      </w:r>
    </w:p>
    <w:p w:rsidR="00000000" w:rsidDel="00000000" w:rsidP="00000000" w:rsidRDefault="00000000" w:rsidRPr="00000000" w14:paraId="00000061">
      <w:pPr>
        <w:jc w:val="both"/>
        <w:rPr/>
      </w:pPr>
      <w:r w:rsidDel="00000000" w:rsidR="00000000" w:rsidRPr="00000000">
        <w:rPr>
          <w:rtl w:val="0"/>
        </w:rPr>
        <w:t xml:space="preserve">Lorsque la cession est consentie à un prix inférieur à celui du marché ou à l’euro symbolique, la diminution du prix est compensée par une contrepartie suffisante exposée dans l’article 6 Obligation du cessionnaire. Sauf convention contraire, les PEM cédés sont payables, en totalité dans un délai de ____ jours à compter de la date de signature du présent contrat. Cette signature intervient dans un délai de _____ jours après le retrait et la validation par le cessionnaire des PEM cédés.</w:t>
      </w:r>
    </w:p>
    <w:p w:rsidR="00000000" w:rsidDel="00000000" w:rsidP="00000000" w:rsidRDefault="00000000" w:rsidRPr="00000000" w14:paraId="0000006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/>
      </w:pPr>
      <w:r w:rsidDel="00000000" w:rsidR="00000000" w:rsidRPr="00000000">
        <w:rPr>
          <w:rtl w:val="0"/>
        </w:rPr>
        <w:t xml:space="preserve">Les modalités de paiement sont les suivantes : </w:t>
      </w:r>
    </w:p>
    <w:p w:rsidR="00000000" w:rsidDel="00000000" w:rsidP="00000000" w:rsidRDefault="00000000" w:rsidRPr="00000000" w14:paraId="00000064">
      <w:pPr>
        <w:jc w:val="both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06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/>
      </w:pPr>
      <w:r w:rsidDel="00000000" w:rsidR="00000000" w:rsidRPr="00000000">
        <w:rPr>
          <w:b w:val="1"/>
          <w:rtl w:val="0"/>
        </w:rPr>
        <w:t xml:space="preserve">Pénalités en cas de manquement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67">
      <w:pPr>
        <w:numPr>
          <w:ilvl w:val="0"/>
          <w:numId w:val="3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50 €/jour de retard pour *.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Exclusion des futures cessions en cas de non-respect des engagements.</w:t>
      </w:r>
    </w:p>
    <w:p w:rsidR="00000000" w:rsidDel="00000000" w:rsidP="00000000" w:rsidRDefault="00000000" w:rsidRPr="00000000" w14:paraId="0000006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60" w:line="240" w:lineRule="auto"/>
        <w:ind w:left="2344" w:right="0" w:hanging="360"/>
        <w:jc w:val="left"/>
        <w:rPr>
          <w:rFonts w:ascii="Aptos ExtraBold" w:cs="Aptos ExtraBold" w:eastAsia="Aptos ExtraBold" w:hAnsi="Aptos ExtraBold"/>
          <w:b w:val="1"/>
          <w:i w:val="0"/>
          <w:smallCaps w:val="1"/>
          <w:strike w:val="0"/>
          <w:color w:val="595959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ptos ExtraBold" w:cs="Aptos ExtraBold" w:eastAsia="Aptos ExtraBold" w:hAnsi="Aptos ExtraBold"/>
          <w:b w:val="1"/>
          <w:i w:val="0"/>
          <w:smallCaps w:val="1"/>
          <w:strike w:val="0"/>
          <w:color w:val="595959"/>
          <w:sz w:val="32"/>
          <w:szCs w:val="32"/>
          <w:u w:val="none"/>
          <w:shd w:fill="auto" w:val="clear"/>
          <w:vertAlign w:val="baseline"/>
          <w:rtl w:val="0"/>
        </w:rPr>
        <w:t xml:space="preserve">durée</w:t>
      </w:r>
    </w:p>
    <w:p w:rsidR="00000000" w:rsidDel="00000000" w:rsidP="00000000" w:rsidRDefault="00000000" w:rsidRPr="00000000" w14:paraId="0000006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/>
      </w:pPr>
      <w:r w:rsidDel="00000000" w:rsidR="00000000" w:rsidRPr="00000000">
        <w:rPr>
          <w:rtl w:val="0"/>
        </w:rPr>
        <w:t xml:space="preserve">Le présent contrat prend fin avec </w:t>
      </w:r>
      <w:r w:rsidDel="00000000" w:rsidR="00000000" w:rsidRPr="00000000">
        <w:rPr>
          <w:b w:val="1"/>
          <w:rtl w:val="0"/>
        </w:rPr>
        <w:t xml:space="preserve">l’exécution totale et parfaite des obligations de chacune des parties</w:t>
      </w:r>
      <w:r w:rsidDel="00000000" w:rsidR="00000000" w:rsidRPr="00000000">
        <w:rPr>
          <w:rtl w:val="0"/>
        </w:rPr>
        <w:t xml:space="preserve">. En cas de non-respect par le 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Cessionnaire</w:t>
      </w:r>
      <w:r w:rsidDel="00000000" w:rsidR="00000000" w:rsidRPr="00000000">
        <w:rPr>
          <w:rtl w:val="0"/>
        </w:rPr>
        <w:t xml:space="preserve"> des modalités et conditions d’enlèvement des PEM prévues par le présent contrat et son annexe, le</w:t>
      </w:r>
      <w:r w:rsidDel="00000000" w:rsidR="00000000" w:rsidRPr="00000000">
        <w:rPr>
          <w:b w:val="1"/>
          <w:smallCaps w:val="1"/>
          <w:color w:val="698900"/>
          <w:rtl w:val="0"/>
        </w:rPr>
        <w:t xml:space="preserve"> Cédant</w:t>
      </w:r>
      <w:r w:rsidDel="00000000" w:rsidR="00000000" w:rsidRPr="00000000">
        <w:rPr>
          <w:rtl w:val="0"/>
        </w:rPr>
        <w:t xml:space="preserve"> se réserve le droit de résilier le présent contrat sans préavis et sans que cela donne lieu à aucune indemnité.</w:t>
      </w:r>
    </w:p>
    <w:p w:rsidR="00000000" w:rsidDel="00000000" w:rsidP="00000000" w:rsidRDefault="00000000" w:rsidRPr="00000000" w14:paraId="0000006D">
      <w:pPr>
        <w:jc w:val="both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6E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60" w:line="240" w:lineRule="auto"/>
        <w:ind w:left="2344" w:right="0" w:hanging="360"/>
        <w:jc w:val="left"/>
        <w:rPr/>
      </w:pPr>
      <w:r w:rsidDel="00000000" w:rsidR="00000000" w:rsidRPr="00000000">
        <w:rPr>
          <w:rFonts w:ascii="Aptos ExtraBold" w:cs="Aptos ExtraBold" w:eastAsia="Aptos ExtraBold" w:hAnsi="Aptos ExtraBold"/>
          <w:b w:val="0"/>
          <w:i w:val="0"/>
          <w:smallCaps w:val="1"/>
          <w:strike w:val="0"/>
          <w:color w:val="595959"/>
          <w:sz w:val="32"/>
          <w:szCs w:val="32"/>
          <w:u w:val="none"/>
          <w:shd w:fill="auto" w:val="clear"/>
          <w:vertAlign w:val="baseline"/>
          <w:rtl w:val="0"/>
        </w:rPr>
        <w:t xml:space="preserve">règlement des litiges</w:t>
      </w:r>
    </w:p>
    <w:p w:rsidR="00000000" w:rsidDel="00000000" w:rsidP="00000000" w:rsidRDefault="00000000" w:rsidRPr="00000000" w14:paraId="0000006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both"/>
        <w:rPr/>
      </w:pPr>
      <w:r w:rsidDel="00000000" w:rsidR="00000000" w:rsidRPr="00000000">
        <w:rPr>
          <w:rtl w:val="0"/>
        </w:rPr>
        <w:t xml:space="preserve">Le présent contrat est régi par la loi française. Tous litiges pouvant s’élever du fait de l’interprétation ou de l’application des clauses du présent contrat seront soumis à l’appréciation des tribunaux compétents. Pour autant, préalablement à toute démarche contentieuse, les parties s’efforceront de trouver une solution amiable au litige qui les oppose.</w:t>
      </w:r>
    </w:p>
    <w:p w:rsidR="00000000" w:rsidDel="00000000" w:rsidP="00000000" w:rsidRDefault="00000000" w:rsidRPr="00000000" w14:paraId="0000007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60" w:line="240" w:lineRule="auto"/>
        <w:ind w:left="2344" w:right="0" w:hanging="360"/>
        <w:jc w:val="left"/>
        <w:rPr/>
      </w:pPr>
      <w:r w:rsidDel="00000000" w:rsidR="00000000" w:rsidRPr="00000000">
        <w:rPr>
          <w:rFonts w:ascii="Aptos ExtraBold" w:cs="Aptos ExtraBold" w:eastAsia="Aptos ExtraBold" w:hAnsi="Aptos ExtraBold"/>
          <w:b w:val="0"/>
          <w:i w:val="0"/>
          <w:smallCaps w:val="1"/>
          <w:strike w:val="0"/>
          <w:color w:val="595959"/>
          <w:sz w:val="32"/>
          <w:szCs w:val="32"/>
          <w:u w:val="none"/>
          <w:shd w:fill="auto" w:val="clear"/>
          <w:vertAlign w:val="baseline"/>
          <w:rtl w:val="0"/>
        </w:rPr>
        <w:t xml:space="preserve">signatures</w:t>
      </w:r>
    </w:p>
    <w:p w:rsidR="00000000" w:rsidDel="00000000" w:rsidP="00000000" w:rsidRDefault="00000000" w:rsidRPr="00000000" w14:paraId="0000007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60" w:line="240" w:lineRule="auto"/>
        <w:ind w:left="754" w:right="0" w:hanging="357"/>
        <w:jc w:val="left"/>
        <w:rPr>
          <w:rFonts w:ascii="Aptos ExtraBold" w:cs="Aptos ExtraBold" w:eastAsia="Aptos ExtraBold" w:hAnsi="Aptos ExtraBold"/>
          <w:b w:val="0"/>
          <w:i w:val="0"/>
          <w:smallCaps w:val="1"/>
          <w:strike w:val="0"/>
          <w:color w:val="595959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text" w:horzAnchor="text" w:tblpX="0" w:tblpY="79"/>
        <w:tblW w:w="9978.0" w:type="dxa"/>
        <w:jc w:val="left"/>
        <w:tblLayout w:type="fixed"/>
        <w:tblLook w:val="0400"/>
      </w:tblPr>
      <w:tblGrid>
        <w:gridCol w:w="5288"/>
        <w:gridCol w:w="4690"/>
        <w:tblGridChange w:id="0">
          <w:tblGrid>
            <w:gridCol w:w="5288"/>
            <w:gridCol w:w="4690"/>
          </w:tblGrid>
        </w:tblGridChange>
      </w:tblGrid>
      <w:tr>
        <w:trPr>
          <w:cantSplit w:val="0"/>
          <w:trHeight w:val="937" w:hRule="atLeast"/>
          <w:tblHeader w:val="0"/>
        </w:trPr>
        <w:tc>
          <w:tcPr/>
          <w:p w:rsidR="00000000" w:rsidDel="00000000" w:rsidP="00000000" w:rsidRDefault="00000000" w:rsidRPr="00000000" w14:paraId="00000074">
            <w:pPr>
              <w:rPr>
                <w:smallCaps w:val="1"/>
                <w:color w:val="5a5a5a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color w:val="5a5a5a"/>
                <w:sz w:val="24"/>
                <w:szCs w:val="24"/>
                <w:rtl w:val="0"/>
              </w:rPr>
              <w:t xml:space="preserve">CEDANT /</w:t>
            </w:r>
            <w:r w:rsidDel="00000000" w:rsidR="00000000" w:rsidRPr="00000000">
              <w:rPr>
                <w:smallCaps w:val="1"/>
                <w:color w:val="5a5a5a"/>
                <w:sz w:val="24"/>
                <w:szCs w:val="24"/>
                <w:rtl w:val="0"/>
              </w:rPr>
              <w:br w:type="textWrapping"/>
              <w:t xml:space="preserve">  CÉDANT ou DONATEUR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right"/>
              <w:rPr>
                <w:smallCaps w:val="1"/>
                <w:color w:val="5a5a5a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color w:val="5a5a5a"/>
                <w:sz w:val="24"/>
                <w:szCs w:val="24"/>
                <w:rtl w:val="0"/>
              </w:rPr>
              <w:t xml:space="preserve">CESSIONNAIRE /</w:t>
              <w:br w:type="textWrapping"/>
            </w:r>
            <w:r w:rsidDel="00000000" w:rsidR="00000000" w:rsidRPr="00000000">
              <w:rPr>
                <w:smallCaps w:val="1"/>
                <w:color w:val="5a5a5a"/>
                <w:sz w:val="24"/>
                <w:szCs w:val="24"/>
                <w:rtl w:val="0"/>
              </w:rPr>
              <w:t xml:space="preserve">CESSIONNAIRE ou CESSIONNAIRE</w:t>
            </w:r>
          </w:p>
          <w:p w:rsidR="00000000" w:rsidDel="00000000" w:rsidP="00000000" w:rsidRDefault="00000000" w:rsidRPr="00000000" w14:paraId="00000076">
            <w:pPr>
              <w:rPr>
                <w:b w:val="1"/>
                <w:smallCaps w:val="1"/>
                <w:color w:val="5a5a5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8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Lu et approuvé,</w:t>
            </w:r>
          </w:p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Fait à ..............................., le __/__/____</w:t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Signature et cachet de l’entreprise</w:t>
            </w:r>
          </w:p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B">
            <w:pPr>
              <w:rPr>
                <w:b w:val="1"/>
                <w:smallCaps w:val="1"/>
                <w:color w:val="5a5a5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Lu et approuvé,</w:t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Fait à ..............................., le __/__/____</w:t>
            </w:r>
          </w:p>
          <w:p w:rsidR="00000000" w:rsidDel="00000000" w:rsidP="00000000" w:rsidRDefault="00000000" w:rsidRPr="00000000" w14:paraId="0000007E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Signature et cachet de l’entreprise</w:t>
            </w:r>
          </w:p>
          <w:p w:rsidR="00000000" w:rsidDel="00000000" w:rsidP="00000000" w:rsidRDefault="00000000" w:rsidRPr="00000000" w14:paraId="0000007F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0">
            <w:pPr>
              <w:rPr>
                <w:b w:val="1"/>
                <w:smallCaps w:val="1"/>
                <w:color w:val="5a5a5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60" w:line="240" w:lineRule="auto"/>
        <w:ind w:left="754" w:right="0" w:hanging="357"/>
        <w:jc w:val="left"/>
        <w:rPr>
          <w:rFonts w:ascii="Aptos ExtraBold" w:cs="Aptos ExtraBold" w:eastAsia="Aptos ExtraBold" w:hAnsi="Aptos ExtraBold"/>
          <w:b w:val="0"/>
          <w:i w:val="0"/>
          <w:smallCaps w:val="1"/>
          <w:strike w:val="0"/>
          <w:color w:val="595959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60" w:line="240" w:lineRule="auto"/>
        <w:ind w:left="754" w:right="0" w:hanging="357"/>
        <w:jc w:val="left"/>
        <w:rPr>
          <w:rFonts w:ascii="Aptos ExtraBold" w:cs="Aptos ExtraBold" w:eastAsia="Aptos ExtraBold" w:hAnsi="Aptos ExtraBold"/>
          <w:b w:val="0"/>
          <w:i w:val="0"/>
          <w:smallCaps w:val="1"/>
          <w:strike w:val="0"/>
          <w:color w:val="595959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78.00000000000006" w:lineRule="auto"/>
        <w:rPr>
          <w:rFonts w:ascii="Aptos ExtraBold" w:cs="Aptos ExtraBold" w:eastAsia="Aptos ExtraBold" w:hAnsi="Aptos ExtraBold"/>
          <w:smallCaps w:val="1"/>
          <w:color w:val="595959"/>
          <w:sz w:val="32"/>
          <w:szCs w:val="32"/>
        </w:rPr>
        <w:sectPr>
          <w:headerReference r:id="rId9" w:type="first"/>
          <w:footerReference r:id="rId10" w:type="default"/>
          <w:footerReference r:id="rId11" w:type="first"/>
          <w:pgSz w:h="16838" w:w="11906" w:orient="portrait"/>
          <w:pgMar w:bottom="964" w:top="964" w:left="964" w:right="964" w:header="284" w:footer="0"/>
          <w:pgNumType w:start="1"/>
          <w:titlePg w:val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ptos ExtraBold" w:cs="Aptos ExtraBold" w:eastAsia="Aptos ExtraBold" w:hAnsi="Aptos ExtraBold"/>
          <w:smallCaps w:val="1"/>
          <w:color w:val="595959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80.000000000002" w:type="dxa"/>
        <w:jc w:val="center"/>
        <w:tblBorders>
          <w:top w:color="8db800" w:space="0" w:sz="4" w:val="single"/>
          <w:left w:color="8db800" w:space="0" w:sz="4" w:val="single"/>
          <w:bottom w:color="8db800" w:space="0" w:sz="4" w:val="single"/>
          <w:right w:color="8db800" w:space="0" w:sz="4" w:val="single"/>
          <w:insideH w:color="8db800" w:space="0" w:sz="4" w:val="single"/>
          <w:insideV w:color="8db800" w:space="0" w:sz="4" w:val="single"/>
        </w:tblBorders>
        <w:tblLayout w:type="fixed"/>
        <w:tblLook w:val="0420"/>
      </w:tblPr>
      <w:tblGrid>
        <w:gridCol w:w="2243"/>
        <w:gridCol w:w="1144"/>
        <w:gridCol w:w="1134"/>
        <w:gridCol w:w="851"/>
        <w:gridCol w:w="992"/>
        <w:gridCol w:w="1134"/>
        <w:gridCol w:w="822"/>
        <w:gridCol w:w="1090"/>
        <w:gridCol w:w="1348"/>
        <w:gridCol w:w="851"/>
        <w:gridCol w:w="1559"/>
        <w:gridCol w:w="1712"/>
        <w:tblGridChange w:id="0">
          <w:tblGrid>
            <w:gridCol w:w="2243"/>
            <w:gridCol w:w="1144"/>
            <w:gridCol w:w="1134"/>
            <w:gridCol w:w="851"/>
            <w:gridCol w:w="992"/>
            <w:gridCol w:w="1134"/>
            <w:gridCol w:w="822"/>
            <w:gridCol w:w="1090"/>
            <w:gridCol w:w="1348"/>
            <w:gridCol w:w="851"/>
            <w:gridCol w:w="1559"/>
            <w:gridCol w:w="1712"/>
          </w:tblGrid>
        </w:tblGridChange>
      </w:tblGrid>
      <w:tr>
        <w:trPr>
          <w:cantSplit w:val="0"/>
          <w:trHeight w:val="188" w:hRule="atLeast"/>
          <w:tblHeader w:val="1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Intitulé du PEM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Origine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Nombre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Unité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Etat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Prix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Date de collecte ou période de dépose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Transporteur et mode de conditionnement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Lot accepté (oui /non)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F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Si refus, raison de ce dernier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Destination finale ou intermédiaire avec preuve d’usage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db800" w:space="0" w:sz="12" w:val="single"/>
              <w:right w:color="8db800" w:space="0" w:sz="12" w:val="single"/>
            </w:tcBorders>
          </w:tcPr>
          <w:p w:rsidR="00000000" w:rsidDel="00000000" w:rsidP="00000000" w:rsidRDefault="00000000" w:rsidRPr="00000000" w14:paraId="00000096">
            <w:pPr>
              <w:jc w:val="left"/>
              <w:rPr>
                <w:b w:val="1"/>
                <w:color w:val="8db800"/>
              </w:rPr>
            </w:pPr>
            <w:r w:rsidDel="00000000" w:rsidR="00000000" w:rsidRPr="00000000">
              <w:rPr>
                <w:b w:val="1"/>
                <w:color w:val="8db800"/>
                <w:rtl w:val="0"/>
              </w:rPr>
              <w:t xml:space="preserve">Unitaire</w:t>
            </w:r>
          </w:p>
        </w:tc>
        <w:tc>
          <w:tcPr>
            <w:tcBorders>
              <w:left w:color="8db800" w:space="0" w:sz="12" w:val="single"/>
              <w:bottom w:color="8db800" w:space="0" w:sz="12" w:val="single"/>
              <w:right w:color="8db800" w:space="0" w:sz="12" w:val="single"/>
            </w:tcBorders>
          </w:tcPr>
          <w:p w:rsidR="00000000" w:rsidDel="00000000" w:rsidP="00000000" w:rsidRDefault="00000000" w:rsidRPr="00000000" w14:paraId="00000097">
            <w:pPr>
              <w:jc w:val="left"/>
              <w:rPr>
                <w:b w:val="1"/>
                <w:color w:val="8db800"/>
              </w:rPr>
            </w:pPr>
            <w:r w:rsidDel="00000000" w:rsidR="00000000" w:rsidRPr="00000000">
              <w:rPr>
                <w:b w:val="1"/>
                <w:color w:val="8db800"/>
                <w:rtl w:val="0"/>
              </w:rPr>
              <w:t xml:space="preserve">Total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8db8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8db8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8db8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8db8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8db8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db800" w:space="0" w:sz="12" w:val="single"/>
            </w:tcBorders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020" w:hRule="atLeast"/>
          <w:tblHeader w:val="0"/>
        </w:trPr>
        <w:tc>
          <w:tcPr/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020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020" w:hRule="atLeast"/>
          <w:tblHeader w:val="0"/>
        </w:trPr>
        <w:tc>
          <w:tcPr/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020" w:hRule="atLeast"/>
          <w:tblHeader w:val="0"/>
        </w:trPr>
        <w:tc>
          <w:tcPr/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020" w:hRule="atLeast"/>
          <w:tblHeader w:val="0"/>
        </w:trPr>
        <w:tc>
          <w:tcPr/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i w:val="1"/>
          <w:color w:val="698900"/>
        </w:rPr>
      </w:pPr>
      <w:r w:rsidDel="00000000" w:rsidR="00000000" w:rsidRPr="00000000">
        <w:rPr>
          <w:i w:val="1"/>
          <w:color w:val="698900"/>
          <w:rtl w:val="0"/>
        </w:rPr>
        <w:t xml:space="preserve">Livrables complémentaire :</w:t>
      </w:r>
    </w:p>
    <w:p w:rsidR="00000000" w:rsidDel="00000000" w:rsidP="00000000" w:rsidRDefault="00000000" w:rsidRPr="00000000" w14:paraId="000000E7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Certification de non-dangerosité (amiante, plomb)</w:t>
      </w:r>
    </w:p>
    <w:sectPr>
      <w:headerReference r:id="rId12" w:type="first"/>
      <w:type w:val="nextPage"/>
      <w:pgSz w:h="11906" w:w="16838" w:orient="landscape"/>
      <w:pgMar w:bottom="964" w:top="964" w:left="964" w:right="964" w:header="284" w:footer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Courier New"/>
  <w:font w:name="Aptos Light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Aptos ExtraBold"/>
  <w:font w:name="Livv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Noto Sans Symbols">
    <w:embedRegular w:fontKey="{00000000-0000-0000-0000-000000000000}" r:id="rId7" w:subsetted="0"/>
    <w:embedBold w:fontKey="{00000000-0000-0000-0000-000000000000}" r:id="rId8" w:subsetted="0"/>
  </w:font>
  <w:font w:name="Aptos Black"/>
  <w:font w:name="Aptos SemiBol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ptos" w:cs="Aptos" w:eastAsia="Aptos" w:hAnsi="Aptos"/>
        <w:b w:val="0"/>
        <w:i w:val="0"/>
        <w:smallCaps w:val="1"/>
        <w:strike w:val="0"/>
        <w:color w:val="8db8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1"/>
        <w:strike w:val="0"/>
        <w:color w:val="8db8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ptos" w:cs="Aptos" w:eastAsia="Aptos" w:hAnsi="Aptos"/>
        <w:b w:val="0"/>
        <w:i w:val="0"/>
        <w:smallCaps w:val="1"/>
        <w:strike w:val="0"/>
        <w:color w:val="8db8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1"/>
        <w:strike w:val="0"/>
        <w:color w:val="8db8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8">
    <w:pPr>
      <w:pStyle w:val="Heading1"/>
      <w:jc w:val="left"/>
      <w:rPr>
        <w:sz w:val="36"/>
        <w:szCs w:val="36"/>
      </w:rPr>
    </w:pPr>
    <w:r w:rsidDel="00000000" w:rsidR="00000000" w:rsidRPr="00000000">
      <w:rPr>
        <w:sz w:val="36"/>
        <w:szCs w:val="36"/>
        <w:rtl w:val="0"/>
      </w:rPr>
      <w:t xml:space="preserve">Bordereau DE TRANSFERT DE PROPRIÉTÉ</w:t>
      <w:br w:type="textWrapping"/>
      <w:t xml:space="preserve">PAR CESSION</w:t>
    </w:r>
    <w:r w:rsidDel="00000000" w:rsidR="00000000" w:rsidRPr="00000000">
      <w:drawing>
        <wp:anchor allowOverlap="1" behindDoc="0" distB="0" distT="0" distL="252095" distR="252095" hidden="0" layoutInCell="1" locked="0" relativeHeight="0" simplePos="0">
          <wp:simplePos x="0" y="0"/>
          <wp:positionH relativeFrom="column">
            <wp:posOffset>-220435</wp:posOffset>
          </wp:positionH>
          <wp:positionV relativeFrom="paragraph">
            <wp:posOffset>243568</wp:posOffset>
          </wp:positionV>
          <wp:extent cx="1371600" cy="1059180"/>
          <wp:effectExtent b="0" l="0" r="0" t="0"/>
          <wp:wrapSquare wrapText="bothSides" distB="0" distT="0" distL="252095" distR="252095"/>
          <wp:docPr descr="Une image contenant logo, Police, Graphique, graphisme&#10;&#10;Description générée automatiquement" id="1774825812" name="image1.png"/>
          <a:graphic>
            <a:graphicData uri="http://schemas.openxmlformats.org/drawingml/2006/picture">
              <pic:pic>
                <pic:nvPicPr>
                  <pic:cNvPr descr="Une image contenant logo, Police, Graphique, graphisme&#10;&#10;Description générée automatiquement" id="0" name="image1.png"/>
                  <pic:cNvPicPr preferRelativeResize="0"/>
                </pic:nvPicPr>
                <pic:blipFill>
                  <a:blip r:embed="rId1"/>
                  <a:srcRect b="0" l="11493" r="3873" t="0"/>
                  <a:stretch>
                    <a:fillRect/>
                  </a:stretch>
                </pic:blipFill>
                <pic:spPr>
                  <a:xfrm>
                    <a:off x="0" y="0"/>
                    <a:ext cx="1371600" cy="10591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E9">
    <w:pPr>
      <w:pStyle w:val="Heading2"/>
      <w:rPr>
        <w:b w:val="1"/>
        <w:sz w:val="26"/>
        <w:szCs w:val="26"/>
      </w:rPr>
    </w:pPr>
    <w:r w:rsidDel="00000000" w:rsidR="00000000" w:rsidRPr="00000000">
      <w:rPr>
        <w:b w:val="1"/>
        <w:sz w:val="26"/>
        <w:szCs w:val="26"/>
        <w:rtl w:val="0"/>
      </w:rPr>
      <w:t xml:space="preserve">d’un produit, équipement ou matériau de construction en vue d’un réemploi ou réutilisation</w:t>
    </w:r>
  </w:p>
  <w:p w:rsidR="00000000" w:rsidDel="00000000" w:rsidP="00000000" w:rsidRDefault="00000000" w:rsidRPr="00000000" w14:paraId="000000E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B">
    <w:pPr>
      <w:pStyle w:val="Heading1"/>
      <w:rPr/>
    </w:pPr>
    <w:r w:rsidDel="00000000" w:rsidR="00000000" w:rsidRPr="00000000">
      <w:rPr>
        <w:rtl w:val="0"/>
      </w:rPr>
      <w:t xml:space="preserve">ANNEXE 01</w:t>
    </w:r>
  </w:p>
  <w:p w:rsidR="00000000" w:rsidDel="00000000" w:rsidP="00000000" w:rsidRDefault="00000000" w:rsidRPr="00000000" w14:paraId="000000E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2344" w:hanging="360"/>
      </w:pPr>
      <w:rPr>
        <w:rFonts w:ascii="Aptos Black" w:cs="Aptos Black" w:eastAsia="Aptos Black" w:hAnsi="Aptos Black"/>
        <w:b w:val="0"/>
        <w:i w:val="0"/>
        <w:strike w:val="0"/>
        <w:color w:val="e06000"/>
        <w:u w:val="single"/>
        <w:vertAlign w:val="baseline"/>
      </w:rPr>
    </w:lvl>
    <w:lvl w:ilvl="1">
      <w:start w:val="1"/>
      <w:numFmt w:val="lowerLetter"/>
      <w:lvlText w:val="%2."/>
      <w:lvlJc w:val="left"/>
      <w:pPr>
        <w:ind w:left="1505" w:hanging="360"/>
      </w:pPr>
      <w:rPr/>
    </w:lvl>
    <w:lvl w:ilvl="2">
      <w:start w:val="1"/>
      <w:numFmt w:val="lowerRoman"/>
      <w:lvlText w:val="%3."/>
      <w:lvlJc w:val="right"/>
      <w:pPr>
        <w:ind w:left="2225" w:hanging="180"/>
      </w:pPr>
      <w:rPr/>
    </w:lvl>
    <w:lvl w:ilvl="3">
      <w:start w:val="1"/>
      <w:numFmt w:val="decimal"/>
      <w:lvlText w:val="%4."/>
      <w:lvlJc w:val="left"/>
      <w:pPr>
        <w:ind w:left="2945" w:hanging="360"/>
      </w:pPr>
      <w:rPr/>
    </w:lvl>
    <w:lvl w:ilvl="4">
      <w:start w:val="1"/>
      <w:numFmt w:val="lowerLetter"/>
      <w:lvlText w:val="%5."/>
      <w:lvlJc w:val="left"/>
      <w:pPr>
        <w:ind w:left="3665" w:hanging="360"/>
      </w:pPr>
      <w:rPr/>
    </w:lvl>
    <w:lvl w:ilvl="5">
      <w:start w:val="1"/>
      <w:numFmt w:val="lowerRoman"/>
      <w:lvlText w:val="%6."/>
      <w:lvlJc w:val="right"/>
      <w:pPr>
        <w:ind w:left="4385" w:hanging="180"/>
      </w:pPr>
      <w:rPr/>
    </w:lvl>
    <w:lvl w:ilvl="6">
      <w:start w:val="1"/>
      <w:numFmt w:val="decimal"/>
      <w:lvlText w:val="%7."/>
      <w:lvlJc w:val="left"/>
      <w:pPr>
        <w:ind w:left="5105" w:hanging="360"/>
      </w:pPr>
      <w:rPr/>
    </w:lvl>
    <w:lvl w:ilvl="7">
      <w:start w:val="1"/>
      <w:numFmt w:val="lowerLetter"/>
      <w:lvlText w:val="%8."/>
      <w:lvlJc w:val="left"/>
      <w:pPr>
        <w:ind w:left="5825" w:hanging="360"/>
      </w:pPr>
      <w:rPr/>
    </w:lvl>
    <w:lvl w:ilvl="8">
      <w:start w:val="1"/>
      <w:numFmt w:val="lowerRoman"/>
      <w:lvlText w:val="%9."/>
      <w:lvlJc w:val="right"/>
      <w:pPr>
        <w:ind w:left="6545" w:hanging="18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Aptos" w:cs="Aptos" w:eastAsia="Aptos" w:hAnsi="Apto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fr-FR"/>
      </w:rPr>
    </w:rPrDefault>
    <w:pPrDefault>
      <w:pPr>
        <w:spacing w:after="1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  <w:jc w:val="center"/>
    </w:pPr>
    <w:rPr>
      <w:rFonts w:ascii="Play" w:cs="Play" w:eastAsia="Play" w:hAnsi="Play"/>
      <w:b w:val="1"/>
      <w:smallCaps w:val="1"/>
      <w:color w:val="59595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  <w:ind w:left="2344" w:hanging="360"/>
    </w:pPr>
    <w:rPr>
      <w:rFonts w:ascii="Aptos SemiBold" w:cs="Aptos SemiBold" w:eastAsia="Aptos SemiBold" w:hAnsi="Aptos SemiBold"/>
      <w:smallCaps w:val="1"/>
      <w:color w:val="595959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b w:val="1"/>
      <w:color w:val="698900"/>
      <w:sz w:val="28"/>
      <w:szCs w:val="28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120" w:lineRule="auto"/>
      <w:ind w:left="227"/>
    </w:pPr>
    <w:rPr>
      <w:b w:val="1"/>
      <w:color w:val="69890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69890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46304A"/>
    <w:pPr>
      <w:tabs>
        <w:tab w:val="decimal" w:pos="1134"/>
      </w:tabs>
      <w:suppressAutoHyphens w:val="1"/>
      <w:spacing w:line="240" w:lineRule="auto"/>
    </w:pPr>
  </w:style>
  <w:style w:type="paragraph" w:styleId="Titre1">
    <w:name w:val="heading 1"/>
    <w:basedOn w:val="Normal"/>
    <w:next w:val="Normal"/>
    <w:link w:val="Titre1Car"/>
    <w:uiPriority w:val="9"/>
    <w:qFormat w:val="1"/>
    <w:rsid w:val="00F25741"/>
    <w:pPr>
      <w:keepNext w:val="1"/>
      <w:keepLines w:val="1"/>
      <w:spacing w:after="80" w:before="360"/>
      <w:jc w:val="center"/>
      <w:outlineLvl w:val="0"/>
    </w:pPr>
    <w:rPr>
      <w:rFonts w:asciiTheme="majorHAnsi" w:cstheme="majorBidi" w:eastAsiaTheme="majorEastAsia" w:hAnsiTheme="majorHAnsi"/>
      <w:b w:val="1"/>
      <w:caps w:val="1"/>
      <w:color w:val="595959" w:themeColor="accent6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F71FA0"/>
    <w:pPr>
      <w:keepNext w:val="1"/>
      <w:keepLines w:val="1"/>
      <w:numPr>
        <w:numId w:val="1"/>
      </w:numPr>
      <w:tabs>
        <w:tab w:val="clear" w:pos="1134"/>
      </w:tabs>
      <w:spacing w:after="80" w:before="160"/>
      <w:outlineLvl w:val="1"/>
    </w:pPr>
    <w:rPr>
      <w:rFonts w:ascii="Aptos SemiBold" w:hAnsi="Aptos SemiBold" w:cstheme="majorBidi" w:eastAsiaTheme="majorEastAsia"/>
      <w:smallCaps w:val="1"/>
      <w:color w:val="595959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49165E"/>
    <w:pPr>
      <w:keepNext w:val="1"/>
      <w:keepLines w:val="1"/>
      <w:tabs>
        <w:tab w:val="clear" w:pos="1134"/>
        <w:tab w:val="decimal" w:pos="567"/>
      </w:tabs>
      <w:spacing w:after="80" w:before="160"/>
      <w:outlineLvl w:val="2"/>
    </w:pPr>
    <w:rPr>
      <w:rFonts w:cstheme="majorBidi" w:eastAsiaTheme="majorEastAsia"/>
      <w:b w:val="1"/>
      <w:color w:val="698900" w:themeColor="accent1" w:themeShade="0000BF"/>
      <w:sz w:val="28"/>
      <w:szCs w:val="28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 w:val="1"/>
    <w:qFormat w:val="1"/>
    <w:rsid w:val="00D95568"/>
    <w:pPr>
      <w:keepNext w:val="1"/>
      <w:keepLines w:val="1"/>
      <w:spacing w:after="80" w:before="120"/>
      <w:ind w:left="227"/>
      <w:outlineLvl w:val="3"/>
    </w:pPr>
    <w:rPr>
      <w:rFonts w:cstheme="majorBidi" w:eastAsiaTheme="majorEastAsia"/>
      <w:b w:val="1"/>
      <w:iCs w:val="1"/>
      <w:color w:val="698900" w:themeColor="accent1" w:themeShade="0000BF"/>
      <w:sz w:val="28"/>
    </w:rPr>
  </w:style>
  <w:style w:type="paragraph" w:styleId="Titre5">
    <w:name w:val="heading 5"/>
    <w:basedOn w:val="Normal"/>
    <w:next w:val="Normal"/>
    <w:link w:val="Titre5Car"/>
    <w:uiPriority w:val="9"/>
    <w:semiHidden w:val="1"/>
    <w:unhideWhenUsed w:val="1"/>
    <w:qFormat w:val="1"/>
    <w:rsid w:val="00F25741"/>
    <w:pPr>
      <w:keepNext w:val="1"/>
      <w:keepLines w:val="1"/>
      <w:spacing w:after="40" w:before="80"/>
      <w:outlineLvl w:val="4"/>
    </w:pPr>
    <w:rPr>
      <w:rFonts w:cstheme="majorBidi" w:eastAsiaTheme="majorEastAsia"/>
      <w:color w:val="698900" w:themeColor="accent1" w:themeShade="0000BF"/>
    </w:rPr>
  </w:style>
  <w:style w:type="paragraph" w:styleId="Titre6">
    <w:name w:val="heading 6"/>
    <w:basedOn w:val="Normal"/>
    <w:next w:val="Normal"/>
    <w:link w:val="Titre6Car"/>
    <w:uiPriority w:val="9"/>
    <w:semiHidden w:val="1"/>
    <w:unhideWhenUsed w:val="1"/>
    <w:qFormat w:val="1"/>
    <w:rsid w:val="00F25741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F2574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F2574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F2574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F25741"/>
    <w:rPr>
      <w:rFonts w:asciiTheme="majorHAnsi" w:cstheme="majorBidi" w:eastAsiaTheme="majorEastAsia" w:hAnsiTheme="majorHAnsi"/>
      <w:b w:val="1"/>
      <w:caps w:val="1"/>
      <w:color w:val="595959" w:themeColor="accent6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rsid w:val="00F71FA0"/>
    <w:rPr>
      <w:rFonts w:ascii="Aptos SemiBold" w:hAnsi="Aptos SemiBold" w:cstheme="majorBidi" w:eastAsiaTheme="majorEastAsia"/>
      <w:smallCaps w:val="1"/>
      <w:color w:val="595959" w:themeColor="accent6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rsid w:val="0049165E"/>
    <w:rPr>
      <w:rFonts w:cstheme="majorBidi" w:eastAsiaTheme="majorEastAsia"/>
      <w:b w:val="1"/>
      <w:color w:val="698900" w:themeColor="accent1" w:themeShade="0000BF"/>
      <w:sz w:val="28"/>
      <w:szCs w:val="28"/>
      <w:u w:val="single"/>
    </w:rPr>
  </w:style>
  <w:style w:type="character" w:styleId="Titre4Car" w:customStyle="1">
    <w:name w:val="Titre 4 Car"/>
    <w:basedOn w:val="Policepardfaut"/>
    <w:link w:val="Titre4"/>
    <w:uiPriority w:val="9"/>
    <w:rsid w:val="00D95568"/>
    <w:rPr>
      <w:rFonts w:cstheme="majorBidi" w:eastAsiaTheme="majorEastAsia"/>
      <w:b w:val="1"/>
      <w:iCs w:val="1"/>
      <w:color w:val="698900" w:themeColor="accent1" w:themeShade="0000BF"/>
      <w:sz w:val="28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F25741"/>
    <w:rPr>
      <w:rFonts w:cstheme="majorBidi" w:eastAsiaTheme="majorEastAsia"/>
      <w:color w:val="698900" w:themeColor="accent1" w:themeShade="0000BF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F25741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F25741"/>
    <w:rPr>
      <w:rFonts w:cstheme="majorBidi" w:eastAsiaTheme="majorEastAsia"/>
      <w:color w:val="595959" w:themeColor="text1" w:themeTint="0000A6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F25741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F25741"/>
    <w:rPr>
      <w:rFonts w:cstheme="majorBidi" w:eastAsiaTheme="majorEastAsia"/>
      <w:color w:val="272727" w:themeColor="text1" w:themeTint="0000D8"/>
    </w:rPr>
  </w:style>
  <w:style w:type="paragraph" w:styleId="Titre">
    <w:name w:val="Title"/>
    <w:basedOn w:val="Normal"/>
    <w:next w:val="Normal"/>
    <w:link w:val="TitreCar"/>
    <w:uiPriority w:val="10"/>
    <w:qFormat w:val="1"/>
    <w:rsid w:val="00F25741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F2574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F71FA0"/>
    <w:pPr>
      <w:numPr>
        <w:ilvl w:val="1"/>
      </w:numPr>
    </w:pPr>
    <w:rPr>
      <w:rFonts w:ascii="Aptos Display" w:hAnsi="Aptos Display"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F71FA0"/>
    <w:rPr>
      <w:rFonts w:ascii="Aptos Display" w:hAnsi="Aptos Display"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 w:val="1"/>
    <w:rsid w:val="00F2574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tionCar" w:customStyle="1">
    <w:name w:val="Citation Car"/>
    <w:basedOn w:val="Policepardfaut"/>
    <w:link w:val="Citation"/>
    <w:uiPriority w:val="29"/>
    <w:rsid w:val="00F25741"/>
    <w:rPr>
      <w:i w:val="1"/>
      <w:iCs w:val="1"/>
      <w:color w:val="404040" w:themeColor="text1" w:themeTint="0000BF"/>
    </w:rPr>
  </w:style>
  <w:style w:type="paragraph" w:styleId="Paragraphedeliste">
    <w:name w:val="List Paragraph"/>
    <w:basedOn w:val="Normal"/>
    <w:uiPriority w:val="34"/>
    <w:qFormat w:val="1"/>
    <w:rsid w:val="00F25741"/>
    <w:pPr>
      <w:ind w:left="720"/>
      <w:contextualSpacing w:val="1"/>
    </w:pPr>
  </w:style>
  <w:style w:type="character" w:styleId="Accentuationintense">
    <w:name w:val="Intense Emphasis"/>
    <w:basedOn w:val="Policepardfaut"/>
    <w:uiPriority w:val="21"/>
    <w:qFormat w:val="1"/>
    <w:rsid w:val="00F25741"/>
    <w:rPr>
      <w:i w:val="1"/>
      <w:iCs w:val="1"/>
      <w:color w:val="698900" w:themeColor="accent1" w:themeShade="0000BF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F25741"/>
    <w:pPr>
      <w:pBdr>
        <w:top w:color="698900" w:space="10" w:sz="4" w:themeColor="accent1" w:themeShade="0000BF" w:val="single"/>
        <w:bottom w:color="698900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698900" w:themeColor="accent1" w:themeShade="0000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F25741"/>
    <w:rPr>
      <w:i w:val="1"/>
      <w:iCs w:val="1"/>
      <w:color w:val="698900" w:themeColor="accent1" w:themeShade="0000BF"/>
    </w:rPr>
  </w:style>
  <w:style w:type="character" w:styleId="Rfrenceintense">
    <w:name w:val="Intense Reference"/>
    <w:basedOn w:val="Policepardfaut"/>
    <w:uiPriority w:val="32"/>
    <w:qFormat w:val="1"/>
    <w:rsid w:val="00F25741"/>
    <w:rPr>
      <w:b w:val="1"/>
      <w:bCs w:val="1"/>
      <w:smallCaps w:val="1"/>
      <w:color w:val="698900" w:themeColor="accent1" w:themeShade="0000BF"/>
      <w:spacing w:val="5"/>
    </w:rPr>
  </w:style>
  <w:style w:type="character" w:styleId="lev">
    <w:name w:val="Strong"/>
    <w:basedOn w:val="Policepardfaut"/>
    <w:uiPriority w:val="22"/>
    <w:qFormat w:val="1"/>
    <w:rsid w:val="00843BAD"/>
    <w:rPr>
      <w:b w:val="1"/>
      <w:bCs w:val="1"/>
    </w:rPr>
  </w:style>
  <w:style w:type="character" w:styleId="Rfrencelgre">
    <w:name w:val="Subtle Reference"/>
    <w:basedOn w:val="Policepardfaut"/>
    <w:uiPriority w:val="31"/>
    <w:qFormat w:val="1"/>
    <w:rsid w:val="00720A12"/>
    <w:rPr>
      <w:smallCaps w:val="1"/>
      <w:color w:val="5a5a5a" w:themeColor="text1" w:themeTint="0000A5"/>
      <w:sz w:val="24"/>
    </w:rPr>
  </w:style>
  <w:style w:type="table" w:styleId="Grilledutableau">
    <w:name w:val="Table Grid"/>
    <w:basedOn w:val="TableauNormal"/>
    <w:uiPriority w:val="39"/>
    <w:rsid w:val="002C3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auGrille5Fonc-Accentuation1">
    <w:name w:val="Grid Table 5 Dark Accent 1"/>
    <w:basedOn w:val="TableauNormal"/>
    <w:uiPriority w:val="50"/>
    <w:rsid w:val="002C3235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fffbd" w:themeFill="accent1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8db800" w:themeFill="accent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8db800" w:themeFill="accent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8db800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8db800" w:themeFill="accent1" w:val="clear"/>
      </w:tcPr>
    </w:tblStylePr>
    <w:tblStylePr w:type="band1Vert">
      <w:tblPr/>
      <w:tcPr>
        <w:shd w:color="auto" w:fill="e0ff7c" w:themeFill="accent1" w:themeFillTint="000066" w:val="clear"/>
      </w:tcPr>
    </w:tblStylePr>
    <w:tblStylePr w:type="band1Horz">
      <w:tblPr/>
      <w:tcPr>
        <w:shd w:color="auto" w:fill="e0ff7c" w:themeFill="accent1" w:themeFillTint="000066" w:val="clear"/>
      </w:tcPr>
    </w:tblStylePr>
  </w:style>
  <w:style w:type="table" w:styleId="TableauGrille7Couleur-Accentuation1">
    <w:name w:val="Grid Table 7 Colorful Accent 1"/>
    <w:basedOn w:val="TableauNormal"/>
    <w:uiPriority w:val="52"/>
    <w:rsid w:val="002C3235"/>
    <w:pPr>
      <w:spacing w:after="0" w:line="240" w:lineRule="auto"/>
    </w:pPr>
    <w:rPr>
      <w:color w:val="698900" w:themeColor="accent1" w:themeShade="0000BF"/>
    </w:rPr>
    <w:tblPr>
      <w:tblStyleRowBandSize w:val="1"/>
      <w:tblStyleColBandSize w:val="1"/>
      <w:tblBorders>
        <w:top w:color="d0ff3b" w:space="0" w:sz="4" w:themeColor="accent1" w:themeTint="000099" w:val="single"/>
        <w:left w:color="d0ff3b" w:space="0" w:sz="4" w:themeColor="accent1" w:themeTint="000099" w:val="single"/>
        <w:bottom w:color="d0ff3b" w:space="0" w:sz="4" w:themeColor="accent1" w:themeTint="000099" w:val="single"/>
        <w:right w:color="d0ff3b" w:space="0" w:sz="4" w:themeColor="accent1" w:themeTint="000099" w:val="single"/>
        <w:insideH w:color="d0ff3b" w:space="0" w:sz="4" w:themeColor="accent1" w:themeTint="000099" w:val="single"/>
        <w:insideV w:color="d0ff3b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fffbd" w:themeFill="accent1" w:themeFillTint="000033" w:val="clear"/>
      </w:tcPr>
    </w:tblStylePr>
    <w:tblStylePr w:type="band1Horz">
      <w:tblPr/>
      <w:tcPr>
        <w:shd w:color="auto" w:fill="efffbd" w:themeFill="accent1" w:themeFillTint="000033" w:val="clear"/>
      </w:tcPr>
    </w:tblStylePr>
    <w:tblStylePr w:type="neCell">
      <w:tblPr/>
      <w:tcPr>
        <w:tcBorders>
          <w:bottom w:color="d0ff3b" w:space="0" w:sz="4" w:themeColor="accent1" w:themeTint="000099" w:val="single"/>
        </w:tcBorders>
      </w:tcPr>
    </w:tblStylePr>
    <w:tblStylePr w:type="nwCell">
      <w:tblPr/>
      <w:tcPr>
        <w:tcBorders>
          <w:bottom w:color="d0ff3b" w:space="0" w:sz="4" w:themeColor="accent1" w:themeTint="000099" w:val="single"/>
        </w:tcBorders>
      </w:tcPr>
    </w:tblStylePr>
    <w:tblStylePr w:type="seCell">
      <w:tblPr/>
      <w:tcPr>
        <w:tcBorders>
          <w:top w:color="d0ff3b" w:space="0" w:sz="4" w:themeColor="accent1" w:themeTint="000099" w:val="single"/>
        </w:tcBorders>
      </w:tcPr>
    </w:tblStylePr>
    <w:tblStylePr w:type="swCell">
      <w:tblPr/>
      <w:tcPr>
        <w:tcBorders>
          <w:top w:color="d0ff3b" w:space="0" w:sz="4" w:themeColor="accent1" w:themeTint="000099" w:val="single"/>
        </w:tcBorders>
      </w:tcPr>
    </w:tblStylePr>
  </w:style>
  <w:style w:type="table" w:styleId="TableauGrille1Clair-Accentuation1">
    <w:name w:val="Grid Table 1 Light Accent 1"/>
    <w:aliases w:val="TEST SYNETHIC"/>
    <w:basedOn w:val="TableauNormal"/>
    <w:uiPriority w:val="46"/>
    <w:rsid w:val="00F91973"/>
    <w:pPr>
      <w:spacing w:after="0" w:line="240" w:lineRule="auto"/>
      <w:jc w:val="center"/>
    </w:pPr>
    <w:tblPr>
      <w:tblStyleRowBandSize w:val="1"/>
      <w:tblStyleColBandSize w:val="1"/>
      <w:jc w:val="center"/>
      <w:tblBorders>
        <w:top w:color="8db800" w:space="0" w:sz="4" w:themeColor="accent1" w:val="single"/>
        <w:left w:color="8db800" w:space="0" w:sz="4" w:themeColor="accent1" w:val="single"/>
        <w:bottom w:color="8db800" w:space="0" w:sz="4" w:themeColor="accent1" w:val="single"/>
        <w:right w:color="8db800" w:space="0" w:sz="4" w:themeColor="accent1" w:val="single"/>
        <w:insideH w:color="8db800" w:space="0" w:sz="4" w:themeColor="accent1" w:val="single"/>
        <w:insideV w:color="8db800" w:space="0" w:sz="4" w:themeColor="accent1" w:val="single"/>
      </w:tblBorders>
    </w:tblPr>
    <w:trPr>
      <w:jc w:val="center"/>
    </w:trPr>
    <w:tcPr>
      <w:shd w:color="auto" w:fill="efffbd" w:themeFill="accent1" w:themeFillTint="000033" w:val="clear"/>
      <w:vAlign w:val="center"/>
    </w:tcPr>
    <w:tblStylePr w:type="firstRow">
      <w:pPr>
        <w:wordWrap w:val="1"/>
        <w:jc w:val="left"/>
      </w:pPr>
      <w:rPr>
        <w:b w:val="1"/>
        <w:bCs w:val="1"/>
        <w:color w:val="8db800" w:themeColor="accent1"/>
      </w:rPr>
      <w:tblPr/>
      <w:trPr>
        <w:tblHeader w:val="1"/>
      </w:trPr>
      <w:tcPr>
        <w:tcBorders>
          <w:top w:color="8db800" w:space="0" w:sz="12" w:themeColor="accent1" w:val="single"/>
          <w:left w:color="8db800" w:space="0" w:sz="12" w:themeColor="accent1" w:val="single"/>
          <w:bottom w:color="8db800" w:space="0" w:sz="12" w:themeColor="accent1" w:val="single"/>
          <w:right w:color="8db800" w:space="0" w:sz="12" w:themeColor="accent1" w:val="single"/>
          <w:insideH w:color="8db800" w:space="0" w:sz="12" w:themeColor="accent1" w:val="single"/>
          <w:insideV w:color="8db800" w:space="0" w:sz="12" w:themeColor="accent1" w:val="single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shd w:color="auto" w:fill="8db800" w:themeFill="accent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Horz">
      <w:tblPr/>
      <w:tcPr>
        <w:shd w:color="auto" w:fill="ffffff" w:themeFill="accent5" w:val="clear"/>
      </w:tcPr>
    </w:tblStylePr>
    <w:tblStylePr w:type="band2Horz">
      <w:tblPr/>
      <w:tcPr>
        <w:shd w:color="auto" w:fill="f2f2f2" w:themeFill="accent5" w:themeFillShade="0000F2" w:val="clear"/>
      </w:tcPr>
    </w:tblStylePr>
  </w:style>
  <w:style w:type="table" w:styleId="Grilledetableauclaire">
    <w:name w:val="Grid Table Light"/>
    <w:basedOn w:val="TableauNormal"/>
    <w:uiPriority w:val="40"/>
    <w:rsid w:val="00CE5444"/>
    <w:pPr>
      <w:spacing w:after="0" w:line="240" w:lineRule="auto"/>
    </w:p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table" w:styleId="INVISIBLE" w:customStyle="1">
    <w:name w:val="INVISIBLE"/>
    <w:basedOn w:val="TableauNormal"/>
    <w:uiPriority w:val="99"/>
    <w:rsid w:val="00CE5444"/>
    <w:pPr>
      <w:spacing w:after="0" w:line="240" w:lineRule="auto"/>
    </w:pPr>
    <w:tblPr/>
  </w:style>
  <w:style w:type="table" w:styleId="TableauGrille1Clair-Accentuation6">
    <w:name w:val="Grid Table 1 Light Accent 6"/>
    <w:basedOn w:val="TableauNormal"/>
    <w:uiPriority w:val="46"/>
    <w:rsid w:val="008826C8"/>
    <w:pPr>
      <w:spacing w:after="0" w:line="240" w:lineRule="auto"/>
    </w:pPr>
    <w:tblPr>
      <w:tblStyleRowBandSize w:val="1"/>
      <w:tblStyleColBandSize w:val="1"/>
      <w:tblBorders>
        <w:top w:color="bcbcbc" w:space="0" w:sz="4" w:themeColor="accent6" w:themeTint="000066" w:val="single"/>
        <w:left w:color="bcbcbc" w:space="0" w:sz="4" w:themeColor="accent6" w:themeTint="000066" w:val="single"/>
        <w:bottom w:color="bcbcbc" w:space="0" w:sz="4" w:themeColor="accent6" w:themeTint="000066" w:val="single"/>
        <w:right w:color="bcbcbc" w:space="0" w:sz="4" w:themeColor="accent6" w:themeTint="000066" w:val="single"/>
        <w:insideH w:color="bcbcbc" w:space="0" w:sz="4" w:themeColor="accent6" w:themeTint="000066" w:val="single"/>
        <w:insideV w:color="bcbcbc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9b9b9b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9b9b9b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Style1" w:customStyle="1">
    <w:name w:val="Style1"/>
    <w:basedOn w:val="TableauNormal"/>
    <w:uiPriority w:val="99"/>
    <w:rsid w:val="008826C8"/>
    <w:pPr>
      <w:spacing w:after="0" w:line="240" w:lineRule="auto"/>
    </w:pPr>
    <w:tblPr>
      <w:tblBorders>
        <w:top w:color="8db800" w:space="0" w:sz="4" w:themeColor="accent1" w:val="single"/>
        <w:left w:color="8db800" w:space="0" w:sz="4" w:themeColor="accent1" w:val="single"/>
        <w:bottom w:color="8db800" w:space="0" w:sz="4" w:themeColor="accent1" w:val="single"/>
        <w:right w:color="8db800" w:space="0" w:sz="4" w:themeColor="accent1" w:val="single"/>
        <w:insideH w:color="8db800" w:space="0" w:sz="4" w:themeColor="accent1" w:val="single"/>
        <w:insideV w:color="8db800" w:space="0" w:sz="4" w:themeColor="accent1" w:val="single"/>
      </w:tblBorders>
    </w:tblPr>
  </w:style>
  <w:style w:type="paragraph" w:styleId="SYNETHICdocumentuniquetransfertproprit" w:customStyle="1">
    <w:name w:val="SYNETHIC_document unique transfert propriété"/>
    <w:basedOn w:val="Titre2"/>
    <w:link w:val="SYNETHICdocumentuniquetransfertpropritCar"/>
    <w:qFormat w:val="1"/>
    <w:rsid w:val="0046304A"/>
    <w:pPr>
      <w:ind w:left="754" w:hanging="357"/>
    </w:pPr>
    <w:rPr>
      <w:rFonts w:ascii="Aptos ExtraBold" w:hAnsi="Aptos ExtraBold"/>
    </w:rPr>
  </w:style>
  <w:style w:type="character" w:styleId="SYNETHICdocumentuniquetransfertpropritCar" w:customStyle="1">
    <w:name w:val="SYNETHIC_document unique transfert propriété Car"/>
    <w:basedOn w:val="Titre2Car"/>
    <w:link w:val="SYNETHICdocumentuniquetransfertproprit"/>
    <w:rsid w:val="0046304A"/>
    <w:rPr>
      <w:rFonts w:ascii="Aptos ExtraBold" w:hAnsi="Aptos ExtraBold" w:cstheme="majorBidi" w:eastAsiaTheme="majorEastAsia"/>
      <w:smallCaps w:val="1"/>
      <w:color w:val="595959" w:themeColor="accent6"/>
      <w:sz w:val="32"/>
      <w:szCs w:val="32"/>
    </w:rPr>
  </w:style>
  <w:style w:type="paragraph" w:styleId="NormalWeb">
    <w:name w:val="Normal (Web)"/>
    <w:basedOn w:val="Normal"/>
    <w:uiPriority w:val="99"/>
    <w:semiHidden w:val="1"/>
    <w:unhideWhenUsed w:val="1"/>
    <w:rsid w:val="0046304A"/>
    <w:pPr>
      <w:tabs>
        <w:tab w:val="clear" w:pos="1134"/>
      </w:tabs>
      <w:spacing w:after="100" w:afterAutospacing="1" w:before="100" w:beforeAutospacing="1"/>
    </w:pPr>
    <w:rPr>
      <w:rFonts w:ascii="Times New Roman" w:cs="Times New Roman" w:eastAsia="Times New Roman" w:hAnsi="Times New Roman"/>
      <w:kern w:val="0"/>
      <w:lang w:eastAsia="fr-FR"/>
    </w:rPr>
  </w:style>
  <w:style w:type="character" w:styleId="Accentuation">
    <w:name w:val="Emphasis"/>
    <w:basedOn w:val="Policepardfaut"/>
    <w:uiPriority w:val="20"/>
    <w:qFormat w:val="1"/>
    <w:rsid w:val="0046304A"/>
    <w:rPr>
      <w:rFonts w:ascii="Aptos Light" w:hAnsi="Aptos Light"/>
      <w:i w:val="1"/>
      <w:iCs w:val="1"/>
      <w:color w:val="96918d" w:themeColor="text2" w:themeTint="000099"/>
      <w:sz w:val="18"/>
    </w:rPr>
  </w:style>
  <w:style w:type="paragraph" w:styleId="En-tte">
    <w:name w:val="header"/>
    <w:basedOn w:val="Normal"/>
    <w:link w:val="En-tteCar"/>
    <w:uiPriority w:val="99"/>
    <w:unhideWhenUsed w:val="1"/>
    <w:rsid w:val="00720A12"/>
    <w:pPr>
      <w:tabs>
        <w:tab w:val="clear" w:pos="1134"/>
        <w:tab w:val="center" w:pos="4536"/>
        <w:tab w:val="right" w:pos="9072"/>
      </w:tabs>
      <w:spacing w:after="0"/>
    </w:pPr>
  </w:style>
  <w:style w:type="character" w:styleId="En-tteCar" w:customStyle="1">
    <w:name w:val="En-tête Car"/>
    <w:basedOn w:val="Policepardfaut"/>
    <w:link w:val="En-tte"/>
    <w:uiPriority w:val="99"/>
    <w:rsid w:val="00720A12"/>
  </w:style>
  <w:style w:type="paragraph" w:styleId="Pieddepage">
    <w:name w:val="footer"/>
    <w:basedOn w:val="Normal"/>
    <w:link w:val="PieddepageCar"/>
    <w:uiPriority w:val="99"/>
    <w:unhideWhenUsed w:val="1"/>
    <w:rsid w:val="00720A12"/>
    <w:pPr>
      <w:tabs>
        <w:tab w:val="clear" w:pos="1134"/>
        <w:tab w:val="center" w:pos="4536"/>
        <w:tab w:val="right" w:pos="9072"/>
      </w:tabs>
      <w:spacing w:after="0"/>
    </w:pPr>
  </w:style>
  <w:style w:type="character" w:styleId="PieddepageCar" w:customStyle="1">
    <w:name w:val="Pied de page Car"/>
    <w:basedOn w:val="Policepardfaut"/>
    <w:link w:val="Pieddepage"/>
    <w:uiPriority w:val="99"/>
    <w:rsid w:val="00720A12"/>
  </w:style>
  <w:style w:type="character" w:styleId="Lienhypertexte">
    <w:name w:val="Hyperlink"/>
    <w:basedOn w:val="Policepardfaut"/>
    <w:uiPriority w:val="99"/>
    <w:unhideWhenUsed w:val="1"/>
    <w:rsid w:val="00D95568"/>
    <w:rPr>
      <w:color w:val="309981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D95568"/>
    <w:rPr>
      <w:color w:val="605e5c"/>
      <w:shd w:color="auto" w:fill="e1dfdd" w:val="clear"/>
    </w:rPr>
  </w:style>
  <w:style w:type="character" w:styleId="Textedelespacerserv">
    <w:name w:val="Placeholder Text"/>
    <w:basedOn w:val="Policepardfaut"/>
    <w:uiPriority w:val="99"/>
    <w:semiHidden w:val="1"/>
    <w:rsid w:val="00403938"/>
    <w:rPr>
      <w:color w:val="666666"/>
    </w:rPr>
  </w:style>
  <w:style w:type="character" w:styleId="Accentuationlgre">
    <w:name w:val="Subtle Emphasis"/>
    <w:basedOn w:val="Policepardfaut"/>
    <w:uiPriority w:val="19"/>
    <w:qFormat w:val="1"/>
    <w:rsid w:val="00960A56"/>
    <w:rPr>
      <w:i w:val="1"/>
      <w:iCs w:val="1"/>
      <w:color w:val="404040" w:themeColor="text1" w:themeTint="0000BF"/>
    </w:rPr>
  </w:style>
  <w:style w:type="paragraph" w:styleId="Subtitle">
    <w:name w:val="Subtitle"/>
    <w:basedOn w:val="Normal"/>
    <w:next w:val="Normal"/>
    <w:pPr/>
    <w:rPr>
      <w:rFonts w:ascii="Play" w:cs="Play" w:eastAsia="Play" w:hAnsi="Play"/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98.0" w:type="dxa"/>
        <w:left w:w="198.0" w:type="dxa"/>
        <w:bottom w:w="198.0" w:type="dxa"/>
        <w:right w:w="19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  <w:jc w:val="center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ffebd" w:val="clear"/>
      <w:vAlign w:val="center"/>
    </w:tcPr>
    <w:tblStylePr w:type="band1Horz">
      <w:tcPr>
        <w:shd w:fill="ffffff" w:val="clear"/>
      </w:tcPr>
    </w:tblStylePr>
    <w:tblStylePr w:type="band2Horz">
      <w:tcPr>
        <w:shd w:fill="f2f2f2" w:val="clear"/>
      </w:tcPr>
    </w:tblStylePr>
    <w:tblStylePr w:type="firstCol">
      <w:rPr>
        <w:b w:val="1"/>
      </w:rPr>
    </w:tblStylePr>
    <w:tblStylePr w:type="firstRow">
      <w:pPr>
        <w:jc w:val="left"/>
      </w:pPr>
      <w:rPr>
        <w:b w:val="1"/>
        <w:color w:val="8db800"/>
      </w:rPr>
      <w:tcPr>
        <w:tcBorders>
          <w:top w:color="8db800" w:space="0" w:sz="12" w:val="single"/>
          <w:left w:color="8db800" w:space="0" w:sz="12" w:val="single"/>
          <w:bottom w:color="8db800" w:space="0" w:sz="12" w:val="single"/>
          <w:right w:color="8db800" w:space="0" w:sz="12" w:val="single"/>
          <w:insideH w:color="8db800" w:space="0" w:sz="12" w:val="single"/>
          <w:insideV w:color="8db800" w:space="0" w:sz="12" w:val="single"/>
        </w:tcBorders>
        <w:shd w:fill="ffffff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shd w:fill="8db800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header" Target="head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yperlink" Target="https://www.formulaires.service-public.fr/gf/showFormulaireSignaletiqueConsulter.do?numCerfaAndExtension=16288*0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Livvic-regular.ttf"/><Relationship Id="rId4" Type="http://schemas.openxmlformats.org/officeDocument/2006/relationships/font" Target="fonts/Livvic-bold.ttf"/><Relationship Id="rId5" Type="http://schemas.openxmlformats.org/officeDocument/2006/relationships/font" Target="fonts/Livvic-italic.ttf"/><Relationship Id="rId6" Type="http://schemas.openxmlformats.org/officeDocument/2006/relationships/font" Target="fonts/Livvic-boldItalic.ttf"/><Relationship Id="rId7" Type="http://schemas.openxmlformats.org/officeDocument/2006/relationships/font" Target="fonts/NotoSansSymbols-regular.ttf"/><Relationship Id="rId8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HEME SYNETHIC">
      <a:dk1>
        <a:sysClr val="windowText" lastClr="000000"/>
      </a:dk1>
      <a:lt1>
        <a:sysClr val="window" lastClr="FFFFFF"/>
      </a:lt1>
      <a:dk2>
        <a:srgbClr val="4C4946"/>
      </a:dk2>
      <a:lt2>
        <a:srgbClr val="E8E8E8"/>
      </a:lt2>
      <a:accent1>
        <a:srgbClr val="8DB800"/>
      </a:accent1>
      <a:accent2>
        <a:srgbClr val="E06000"/>
      </a:accent2>
      <a:accent3>
        <a:srgbClr val="D2286D"/>
      </a:accent3>
      <a:accent4>
        <a:srgbClr val="309981"/>
      </a:accent4>
      <a:accent5>
        <a:srgbClr val="FFFFFF"/>
      </a:accent5>
      <a:accent6>
        <a:srgbClr val="595959"/>
      </a:accent6>
      <a:hlink>
        <a:srgbClr val="309981"/>
      </a:hlink>
      <a:folHlink>
        <a:srgbClr val="E0600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yYj1lZNmq5o9ZdHMqHOWND2RyA==">CgMxLjA4AHIhMW9IcTg5UV8wRDdJT1B1clJvTURBZ19WRkNHQlVjU242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2024-10-29T15:37:00Z</dcterms:created>
  <dc:creator>BASSET Lena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0x0101009FD49D5EE3B85743A4678FE708835671</vt:lpwstr>
  </property>
</Properties>
</file>